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67A5F" w14:textId="77777777" w:rsidR="00BE6E64" w:rsidRDefault="002C0DE6" w:rsidP="00E313E4">
      <w:pPr>
        <w:pStyle w:val="Title"/>
        <w:jc w:val="center"/>
        <w:rPr>
          <w:u w:val="none"/>
        </w:rPr>
      </w:pPr>
      <w:r>
        <w:t>The</w:t>
      </w:r>
      <w:r>
        <w:rPr>
          <w:spacing w:val="1"/>
        </w:rPr>
        <w:t xml:space="preserve"> </w:t>
      </w:r>
      <w:r>
        <w:t>Executive</w:t>
      </w:r>
      <w:r>
        <w:rPr>
          <w:spacing w:val="-1"/>
        </w:rPr>
        <w:t xml:space="preserve"> </w:t>
      </w:r>
      <w:r>
        <w:t>Orders</w:t>
      </w:r>
      <w:r>
        <w:rPr>
          <w:spacing w:val="2"/>
        </w:rPr>
        <w:t xml:space="preserve"> </w:t>
      </w:r>
      <w:r>
        <w:t>That May Impact Emergency</w:t>
      </w:r>
      <w:r>
        <w:rPr>
          <w:spacing w:val="4"/>
        </w:rPr>
        <w:t xml:space="preserve"> </w:t>
      </w:r>
      <w:r>
        <w:rPr>
          <w:spacing w:val="-2"/>
        </w:rPr>
        <w:t>Medicine</w:t>
      </w:r>
    </w:p>
    <w:p w14:paraId="6CC15B32" w14:textId="50D4831A" w:rsidR="00A73170" w:rsidRDefault="002C0DE6" w:rsidP="00E313E4">
      <w:pPr>
        <w:pStyle w:val="BodyText"/>
        <w:spacing w:before="180"/>
        <w:ind w:left="100" w:firstLine="0"/>
        <w:jc w:val="both"/>
        <w:rPr>
          <w:spacing w:val="-2"/>
          <w:u w:val="single"/>
        </w:rPr>
      </w:pPr>
      <w:r>
        <w:rPr>
          <w:u w:val="single"/>
        </w:rPr>
        <w:t>New</w:t>
      </w:r>
      <w:r>
        <w:rPr>
          <w:spacing w:val="-10"/>
          <w:u w:val="single"/>
        </w:rPr>
        <w:t xml:space="preserve"> </w:t>
      </w:r>
      <w:r>
        <w:rPr>
          <w:u w:val="single"/>
        </w:rPr>
        <w:t>Executive</w:t>
      </w:r>
      <w:r>
        <w:rPr>
          <w:spacing w:val="-8"/>
          <w:u w:val="single"/>
        </w:rPr>
        <w:t xml:space="preserve"> </w:t>
      </w:r>
      <w:r>
        <w:rPr>
          <w:spacing w:val="-2"/>
          <w:u w:val="single"/>
        </w:rPr>
        <w:t>Orders</w:t>
      </w:r>
    </w:p>
    <w:p w14:paraId="3202D639" w14:textId="57FDBF95" w:rsidR="007208F4" w:rsidRDefault="00F4785D" w:rsidP="00E313E4">
      <w:pPr>
        <w:pStyle w:val="BodyText"/>
        <w:numPr>
          <w:ilvl w:val="0"/>
          <w:numId w:val="2"/>
        </w:numPr>
        <w:spacing w:before="180"/>
        <w:jc w:val="both"/>
      </w:pPr>
      <w:hyperlink r:id="rId5" w:history="1">
        <w:r w:rsidRPr="00F4785D">
          <w:rPr>
            <w:rStyle w:val="Hyperlink"/>
          </w:rPr>
          <w:t>Restoring Public Service Loan Forgiveness</w:t>
        </w:r>
      </w:hyperlink>
      <w:r>
        <w:t xml:space="preserve">: </w:t>
      </w:r>
      <w:r w:rsidRPr="00F4785D">
        <w:t>This order revises the Public Service Loan Forgiveness Program to ensure the definition of “public service” excludes organizations that engage in activities that have a substantial illegal purpose. Illegal purposes include violating immigration laws, supporting terrorism, supporting child abuse, engaging in a pattern of aiding and abetting illegal discrimination, or engaging in a pattern of violating State tort laws.</w:t>
      </w:r>
    </w:p>
    <w:p w14:paraId="090E9C9D" w14:textId="0CE6C917" w:rsidR="00F4785D" w:rsidRDefault="00F4785D" w:rsidP="00E313E4">
      <w:pPr>
        <w:pStyle w:val="BodyText"/>
        <w:numPr>
          <w:ilvl w:val="1"/>
          <w:numId w:val="2"/>
        </w:numPr>
        <w:jc w:val="both"/>
      </w:pPr>
      <w:r w:rsidRPr="00F4785D">
        <w:t>One possible reading of this EO would mean that healthcare providers working for a non-profit hospital that providers gender-affirming care would not be eligible for Public Service Loan Forgiveness (PSLF)</w:t>
      </w:r>
      <w:r>
        <w:t>. However, this would have to go through the rulemaking process.</w:t>
      </w:r>
    </w:p>
    <w:p w14:paraId="25A39EC6" w14:textId="2C82041E" w:rsidR="007208F4" w:rsidRDefault="007208F4" w:rsidP="00E313E4">
      <w:pPr>
        <w:pStyle w:val="BodyText"/>
        <w:numPr>
          <w:ilvl w:val="0"/>
          <w:numId w:val="2"/>
        </w:numPr>
        <w:spacing w:before="180"/>
        <w:jc w:val="both"/>
      </w:pPr>
      <w:hyperlink r:id="rId6" w:history="1">
        <w:r w:rsidRPr="007208F4">
          <w:rPr>
            <w:rStyle w:val="Hyperlink"/>
          </w:rPr>
          <w:t>Designating English as the Official Language of the United States</w:t>
        </w:r>
      </w:hyperlink>
      <w:r>
        <w:t xml:space="preserve">: </w:t>
      </w:r>
      <w:r w:rsidR="00F4785D" w:rsidRPr="00F4785D">
        <w:t>This order designates English as the official language of the United States.</w:t>
      </w:r>
      <w:r w:rsidR="00F4785D">
        <w:t xml:space="preserve"> The order specifies that “</w:t>
      </w:r>
      <w:r w:rsidR="00F4785D" w:rsidRPr="00F4785D">
        <w:t>nothing in this order, however, requires or directs any change in the services provided by any agency</w:t>
      </w:r>
      <w:r w:rsidR="00F4785D">
        <w:t>,” but allows for agency heads to “</w:t>
      </w:r>
      <w:r w:rsidR="00F4785D" w:rsidRPr="00F4785D">
        <w:t>make decisions as they deem necessary to fulfill their respective agencies’ mission and efficiently provide Government services to the American people.</w:t>
      </w:r>
      <w:r w:rsidR="00F4785D">
        <w:t>”</w:t>
      </w:r>
    </w:p>
    <w:p w14:paraId="6CBD9548" w14:textId="07708D48" w:rsidR="00F4785D" w:rsidRDefault="00F4785D" w:rsidP="00E313E4">
      <w:pPr>
        <w:pStyle w:val="BodyText"/>
        <w:numPr>
          <w:ilvl w:val="1"/>
          <w:numId w:val="2"/>
        </w:numPr>
        <w:jc w:val="both"/>
      </w:pPr>
      <w:r>
        <w:t xml:space="preserve">Though the order does not direct any changes, it is possible that this EO could be used as justification to </w:t>
      </w:r>
      <w:r w:rsidRPr="00F4785D">
        <w:t>amend, remove, or otherwise stop production of documents, products, or other services prepared or offered in languages other than English.  </w:t>
      </w:r>
    </w:p>
    <w:p w14:paraId="199A5B19" w14:textId="77777777" w:rsidR="00790983" w:rsidRDefault="00790983" w:rsidP="00E313E4">
      <w:pPr>
        <w:pStyle w:val="BodyText"/>
        <w:ind w:left="1540" w:firstLine="0"/>
        <w:jc w:val="both"/>
      </w:pPr>
    </w:p>
    <w:p w14:paraId="37A18986" w14:textId="0F90B167" w:rsidR="00790983" w:rsidRDefault="00790983" w:rsidP="00E313E4">
      <w:pPr>
        <w:pStyle w:val="BodyText"/>
        <w:numPr>
          <w:ilvl w:val="0"/>
          <w:numId w:val="2"/>
        </w:numPr>
        <w:jc w:val="both"/>
      </w:pPr>
      <w:hyperlink r:id="rId7" w:history="1">
        <w:r w:rsidRPr="00790983">
          <w:rPr>
            <w:rStyle w:val="Hyperlink"/>
          </w:rPr>
          <w:t>Implementing the President’s Department of Government Efficiency Cost Efficiency Initiative</w:t>
        </w:r>
      </w:hyperlink>
      <w:r>
        <w:t xml:space="preserve">: </w:t>
      </w:r>
      <w:r w:rsidRPr="00790983">
        <w:t>This EO requires agencies to build a centralized technological system to record every payment issued by the agency pursuant to each contract and grant, along with a written justification for each payment. The EO requires all agencies, in consultation with DOGE, to review existing contracts and grants and terminate or modify them to "promote efficiency and advance the policies of the current Administration" within 30 days. Agencies must also review contracting policies, procedures, and personnel and issue guidance on signing new contracts or modifying existing contracts to promote efficiency and the policies of the current administration.</w:t>
      </w:r>
    </w:p>
    <w:p w14:paraId="1884F575" w14:textId="31E1270B" w:rsidR="00F2595E" w:rsidRDefault="00F2595E" w:rsidP="00E313E4">
      <w:pPr>
        <w:pStyle w:val="BodyText"/>
        <w:numPr>
          <w:ilvl w:val="0"/>
          <w:numId w:val="2"/>
        </w:numPr>
        <w:spacing w:before="180"/>
        <w:jc w:val="both"/>
      </w:pPr>
      <w:hyperlink r:id="rId8" w:history="1">
        <w:r w:rsidRPr="00F2595E">
          <w:rPr>
            <w:rStyle w:val="Hyperlink"/>
          </w:rPr>
          <w:t>Making America Healthy Again by Empowering Patients with Clear, Accurate, and Actionable Healthcare Pricing Information:</w:t>
        </w:r>
      </w:hyperlink>
      <w:r>
        <w:t xml:space="preserve"> </w:t>
      </w:r>
      <w:r w:rsidRPr="00F2595E">
        <w:t>This EO states that the Federal Government will promote universal access to clear and accurate healthcare prices. The Secretaries of the Treasury, Labor, and HHS are directed to take all necessary and appropriate action to rapidly implement and enforce the healthcare price transparency regulations issued pursuant to Executive Order 13877 (June 24, 2019, Improving Price and Quality Transparency in American Healthcare to Put Patients First) to require the disclosure of the actual prices of items and services, issue updated guidance or proposed regulatory action ensuring pricing information is standardized and easily comparable across hospitals and health plans, and issue guidance or proposed regulatory action updating enforcement policies designed to ensure compliance with the transparent reporting of complete, accurate, and meaningful data within 90 days.</w:t>
      </w:r>
    </w:p>
    <w:p w14:paraId="0938335D" w14:textId="33066CB4" w:rsidR="00A73170" w:rsidRDefault="00A73170" w:rsidP="00E313E4">
      <w:pPr>
        <w:pStyle w:val="BodyText"/>
        <w:numPr>
          <w:ilvl w:val="0"/>
          <w:numId w:val="2"/>
        </w:numPr>
        <w:spacing w:before="180"/>
        <w:jc w:val="both"/>
      </w:pPr>
      <w:hyperlink r:id="rId9" w:history="1">
        <w:r w:rsidRPr="00A73170">
          <w:rPr>
            <w:rStyle w:val="Hyperlink"/>
          </w:rPr>
          <w:t>Establishing the President's Make America Healthy Again Commission</w:t>
        </w:r>
      </w:hyperlink>
      <w:r>
        <w:t xml:space="preserve">: </w:t>
      </w:r>
      <w:r w:rsidRPr="00A73170">
        <w:t>The EO states that agencies that address health must focus on reversing chronic diseases, including mental health disorders, obesity, diabetes, and other chronic diseases. The EO directs the NIH to prioritize research on why Americans are getting sick</w:t>
      </w:r>
      <w:r>
        <w:t xml:space="preserve"> </w:t>
      </w:r>
      <w:r w:rsidRPr="00A73170">
        <w:t xml:space="preserve">and directs agencies to ensure expanded treatment options are available, including with flexible health insurance coverage. </w:t>
      </w:r>
    </w:p>
    <w:p w14:paraId="078BC382" w14:textId="77777777" w:rsidR="00854107" w:rsidRDefault="00A73170" w:rsidP="00E313E4">
      <w:pPr>
        <w:pStyle w:val="BodyText"/>
        <w:numPr>
          <w:ilvl w:val="1"/>
          <w:numId w:val="2"/>
        </w:numPr>
        <w:jc w:val="both"/>
      </w:pPr>
      <w:r w:rsidRPr="00A73170">
        <w:t>The EO establishes the President’s Make America Healthy Again Commission, which will be chaired by RFK Jr. The first mission of the Commission will be to address childhood chronic diseases, with actions including studying contributing causes, assisting the President with public education, and providing government-wide recommendations on how to address childhood chronic diseases.</w:t>
      </w:r>
      <w:r>
        <w:t xml:space="preserve"> </w:t>
      </w:r>
    </w:p>
    <w:p w14:paraId="048F0667" w14:textId="7AE6E929" w:rsidR="00A73170" w:rsidRDefault="00A73170" w:rsidP="00E313E4">
      <w:pPr>
        <w:pStyle w:val="BodyText"/>
        <w:numPr>
          <w:ilvl w:val="1"/>
          <w:numId w:val="2"/>
        </w:numPr>
        <w:jc w:val="both"/>
      </w:pPr>
      <w:r w:rsidRPr="00A73170">
        <w:t xml:space="preserve">Within 180 days, the Commission must submit a strategy on how to restructure the </w:t>
      </w:r>
      <w:r w:rsidRPr="00A73170">
        <w:lastRenderedPageBreak/>
        <w:t>government’s response to childhood chronic diseases.</w:t>
      </w:r>
    </w:p>
    <w:p w14:paraId="39888136" w14:textId="03B652B1" w:rsidR="00D345C7" w:rsidRDefault="00D345C7" w:rsidP="00E313E4">
      <w:pPr>
        <w:pStyle w:val="BodyText"/>
        <w:numPr>
          <w:ilvl w:val="0"/>
          <w:numId w:val="2"/>
        </w:numPr>
        <w:spacing w:before="180"/>
        <w:jc w:val="both"/>
      </w:pPr>
      <w:hyperlink r:id="rId10" w:history="1">
        <w:r w:rsidRPr="00D345C7">
          <w:rPr>
            <w:rStyle w:val="Hyperlink"/>
          </w:rPr>
          <w:t>Implementing The President’s “Department of Government Efficiency” Workforce Optimization Initiative</w:t>
        </w:r>
      </w:hyperlink>
      <w:r>
        <w:t xml:space="preserve">: </w:t>
      </w:r>
      <w:r w:rsidR="00A73170" w:rsidRPr="00A73170">
        <w:t>This EO requires agencies to implement a workforce optimization initiative, stating each agency can hire no more than one employee for every four employees that depart. Agency heads should prepare for large-scale reductions in force (RIFs), particularly in offices that perform functions not mandated by statute and including employees working in DEI initiatives.</w:t>
      </w:r>
    </w:p>
    <w:p w14:paraId="34B62D56" w14:textId="343A3ED0" w:rsidR="002C0DE6" w:rsidRDefault="002C0DE6" w:rsidP="00E313E4">
      <w:pPr>
        <w:pStyle w:val="BodyText"/>
        <w:numPr>
          <w:ilvl w:val="0"/>
          <w:numId w:val="2"/>
        </w:numPr>
        <w:spacing w:before="180"/>
        <w:jc w:val="both"/>
      </w:pPr>
      <w:hyperlink r:id="rId11" w:history="1">
        <w:r w:rsidRPr="002C0DE6">
          <w:rPr>
            <w:rStyle w:val="Hyperlink"/>
            <w:color w:val="467885"/>
          </w:rPr>
          <w:t>Unleashing Prosperity Through Deregulation</w:t>
        </w:r>
      </w:hyperlink>
      <w:r>
        <w:t xml:space="preserve">: </w:t>
      </w:r>
      <w:r w:rsidRPr="002C0DE6">
        <w:t xml:space="preserve">This EO requires that whenever an agency promulgates a new rule, regulation, or guidance, it must identify at least 10 existing rules, regulations, or guidance documents to be repealed. It requires that for fiscal year 2025, the total incremental cost of all new regulations, including repealed regulations, be significantly less than zero. </w:t>
      </w:r>
    </w:p>
    <w:p w14:paraId="63C85DC9" w14:textId="4FD18A5F" w:rsidR="00A81FA4" w:rsidRDefault="002C0DE6" w:rsidP="00E313E4">
      <w:pPr>
        <w:pStyle w:val="BodyText"/>
        <w:numPr>
          <w:ilvl w:val="1"/>
          <w:numId w:val="2"/>
        </w:numPr>
        <w:jc w:val="both"/>
      </w:pPr>
      <w:r w:rsidRPr="002C0DE6">
        <w:t>It is unclear what this 10-to-1 ratio means in practice. A rule, regulation, or a guidance document could be one thousand pages, or it could be one paragraph. It could represent a significant policy, or it could be a minor, technical requirement.</w:t>
      </w:r>
    </w:p>
    <w:p w14:paraId="088F70A0" w14:textId="77777777" w:rsidR="00E313E4" w:rsidRDefault="00E313E4" w:rsidP="00E313E4">
      <w:pPr>
        <w:pStyle w:val="BodyText"/>
        <w:ind w:left="1540" w:firstLine="0"/>
        <w:jc w:val="both"/>
      </w:pPr>
    </w:p>
    <w:p w14:paraId="5DE51E8C" w14:textId="77777777" w:rsidR="00BE6E64" w:rsidRDefault="002C0DE6" w:rsidP="00E313E4">
      <w:pPr>
        <w:pStyle w:val="ListParagraph"/>
        <w:numPr>
          <w:ilvl w:val="0"/>
          <w:numId w:val="1"/>
        </w:numPr>
        <w:tabs>
          <w:tab w:val="left" w:pos="820"/>
        </w:tabs>
        <w:spacing w:before="2" w:after="240" w:line="259" w:lineRule="auto"/>
        <w:ind w:right="311" w:hanging="360"/>
        <w:jc w:val="both"/>
      </w:pPr>
      <w:hyperlink r:id="rId12">
        <w:r>
          <w:rPr>
            <w:color w:val="467885"/>
            <w:u w:val="single" w:color="467885"/>
          </w:rPr>
          <w:t>Withdrawing</w:t>
        </w:r>
        <w:r>
          <w:rPr>
            <w:color w:val="467885"/>
            <w:spacing w:val="-9"/>
            <w:u w:val="single" w:color="467885"/>
          </w:rPr>
          <w:t xml:space="preserve"> </w:t>
        </w:r>
        <w:r>
          <w:rPr>
            <w:color w:val="467885"/>
            <w:u w:val="single" w:color="467885"/>
          </w:rPr>
          <w:t>the</w:t>
        </w:r>
        <w:r>
          <w:rPr>
            <w:color w:val="467885"/>
            <w:spacing w:val="-9"/>
            <w:u w:val="single" w:color="467885"/>
          </w:rPr>
          <w:t xml:space="preserve"> </w:t>
        </w:r>
        <w:r>
          <w:rPr>
            <w:color w:val="467885"/>
            <w:u w:val="single" w:color="467885"/>
          </w:rPr>
          <w:t>United</w:t>
        </w:r>
        <w:r>
          <w:rPr>
            <w:color w:val="467885"/>
            <w:spacing w:val="-10"/>
            <w:u w:val="single" w:color="467885"/>
          </w:rPr>
          <w:t xml:space="preserve"> </w:t>
        </w:r>
        <w:r>
          <w:rPr>
            <w:color w:val="467885"/>
            <w:u w:val="single" w:color="467885"/>
          </w:rPr>
          <w:t>States</w:t>
        </w:r>
        <w:r>
          <w:rPr>
            <w:color w:val="467885"/>
            <w:spacing w:val="-7"/>
            <w:u w:val="single" w:color="467885"/>
          </w:rPr>
          <w:t xml:space="preserve"> </w:t>
        </w:r>
        <w:r>
          <w:rPr>
            <w:color w:val="467885"/>
            <w:u w:val="single" w:color="467885"/>
          </w:rPr>
          <w:t>from</w:t>
        </w:r>
        <w:r>
          <w:rPr>
            <w:color w:val="467885"/>
            <w:spacing w:val="-9"/>
            <w:u w:val="single" w:color="467885"/>
          </w:rPr>
          <w:t xml:space="preserve"> </w:t>
        </w:r>
        <w:r>
          <w:rPr>
            <w:color w:val="467885"/>
            <w:u w:val="single" w:color="467885"/>
          </w:rPr>
          <w:t>the</w:t>
        </w:r>
        <w:r>
          <w:rPr>
            <w:color w:val="467885"/>
            <w:spacing w:val="-9"/>
            <w:u w:val="single" w:color="467885"/>
          </w:rPr>
          <w:t xml:space="preserve"> </w:t>
        </w:r>
        <w:r>
          <w:rPr>
            <w:color w:val="467885"/>
            <w:u w:val="single" w:color="467885"/>
          </w:rPr>
          <w:t>World</w:t>
        </w:r>
        <w:r>
          <w:rPr>
            <w:color w:val="467885"/>
            <w:spacing w:val="-10"/>
            <w:u w:val="single" w:color="467885"/>
          </w:rPr>
          <w:t xml:space="preserve"> </w:t>
        </w:r>
        <w:r>
          <w:rPr>
            <w:color w:val="467885"/>
            <w:u w:val="single" w:color="467885"/>
          </w:rPr>
          <w:t>Health</w:t>
        </w:r>
        <w:r>
          <w:rPr>
            <w:color w:val="467885"/>
            <w:spacing w:val="-9"/>
            <w:u w:val="single" w:color="467885"/>
          </w:rPr>
          <w:t xml:space="preserve"> </w:t>
        </w:r>
        <w:r>
          <w:rPr>
            <w:color w:val="467885"/>
            <w:u w:val="single" w:color="467885"/>
          </w:rPr>
          <w:t>Organization</w:t>
        </w:r>
        <w:r>
          <w:t>:</w:t>
        </w:r>
      </w:hyperlink>
      <w:r>
        <w:rPr>
          <w:spacing w:val="-7"/>
        </w:rPr>
        <w:t xml:space="preserve"> </w:t>
      </w:r>
      <w:r>
        <w:t>This</w:t>
      </w:r>
      <w:r>
        <w:rPr>
          <w:spacing w:val="-9"/>
        </w:rPr>
        <w:t xml:space="preserve"> </w:t>
      </w:r>
      <w:r>
        <w:t>EO</w:t>
      </w:r>
      <w:r>
        <w:rPr>
          <w:spacing w:val="-10"/>
        </w:rPr>
        <w:t xml:space="preserve"> </w:t>
      </w:r>
      <w:r>
        <w:t>provides</w:t>
      </w:r>
      <w:r>
        <w:rPr>
          <w:spacing w:val="-10"/>
          <w:u w:val="single"/>
        </w:rPr>
        <w:t xml:space="preserve"> </w:t>
      </w:r>
      <w:r>
        <w:rPr>
          <w:u w:val="single"/>
        </w:rPr>
        <w:t>notice</w:t>
      </w:r>
      <w:r>
        <w:rPr>
          <w:spacing w:val="-7"/>
          <w:u w:val="single"/>
        </w:rPr>
        <w:t xml:space="preserve"> </w:t>
      </w:r>
      <w:r>
        <w:rPr>
          <w:u w:val="single"/>
        </w:rPr>
        <w:t>of</w:t>
      </w:r>
      <w:r>
        <w:t xml:space="preserve"> </w:t>
      </w:r>
      <w:r>
        <w:rPr>
          <w:spacing w:val="-2"/>
          <w:u w:val="single"/>
        </w:rPr>
        <w:t>intent</w:t>
      </w:r>
      <w:r>
        <w:rPr>
          <w:spacing w:val="-5"/>
          <w:u w:val="single"/>
        </w:rPr>
        <w:t xml:space="preserve"> </w:t>
      </w:r>
      <w:r>
        <w:rPr>
          <w:spacing w:val="-2"/>
        </w:rPr>
        <w:t>to</w:t>
      </w:r>
      <w:r>
        <w:rPr>
          <w:spacing w:val="-8"/>
        </w:rPr>
        <w:t xml:space="preserve"> </w:t>
      </w:r>
      <w:r>
        <w:rPr>
          <w:spacing w:val="-2"/>
        </w:rPr>
        <w:t>withdraw</w:t>
      </w:r>
      <w:r>
        <w:rPr>
          <w:spacing w:val="-7"/>
        </w:rPr>
        <w:t xml:space="preserve"> </w:t>
      </w:r>
      <w:r>
        <w:rPr>
          <w:spacing w:val="-2"/>
        </w:rPr>
        <w:t>from</w:t>
      </w:r>
      <w:r>
        <w:rPr>
          <w:spacing w:val="-4"/>
        </w:rPr>
        <w:t xml:space="preserve"> </w:t>
      </w:r>
      <w:r>
        <w:rPr>
          <w:spacing w:val="-2"/>
        </w:rPr>
        <w:t>the</w:t>
      </w:r>
      <w:r>
        <w:rPr>
          <w:spacing w:val="-6"/>
        </w:rPr>
        <w:t xml:space="preserve"> </w:t>
      </w:r>
      <w:r>
        <w:rPr>
          <w:spacing w:val="-2"/>
        </w:rPr>
        <w:t>World</w:t>
      </w:r>
      <w:r>
        <w:rPr>
          <w:spacing w:val="-4"/>
        </w:rPr>
        <w:t xml:space="preserve"> </w:t>
      </w:r>
      <w:r>
        <w:rPr>
          <w:spacing w:val="-2"/>
        </w:rPr>
        <w:t>Health</w:t>
      </w:r>
      <w:r>
        <w:rPr>
          <w:spacing w:val="-6"/>
        </w:rPr>
        <w:t xml:space="preserve"> </w:t>
      </w:r>
      <w:r>
        <w:rPr>
          <w:spacing w:val="-2"/>
        </w:rPr>
        <w:t>Organization</w:t>
      </w:r>
      <w:r>
        <w:rPr>
          <w:spacing w:val="-6"/>
        </w:rPr>
        <w:t xml:space="preserve"> </w:t>
      </w:r>
      <w:r>
        <w:rPr>
          <w:spacing w:val="-2"/>
        </w:rPr>
        <w:t>(WHO),</w:t>
      </w:r>
      <w:r>
        <w:rPr>
          <w:spacing w:val="-4"/>
        </w:rPr>
        <w:t xml:space="preserve"> </w:t>
      </w:r>
      <w:r>
        <w:rPr>
          <w:spacing w:val="-2"/>
        </w:rPr>
        <w:t>citing</w:t>
      </w:r>
      <w:r>
        <w:rPr>
          <w:spacing w:val="-8"/>
        </w:rPr>
        <w:t xml:space="preserve"> </w:t>
      </w:r>
      <w:r>
        <w:rPr>
          <w:spacing w:val="-2"/>
        </w:rPr>
        <w:t>mishandling</w:t>
      </w:r>
      <w:r>
        <w:rPr>
          <w:spacing w:val="-6"/>
        </w:rPr>
        <w:t xml:space="preserve"> </w:t>
      </w:r>
      <w:r>
        <w:rPr>
          <w:spacing w:val="-2"/>
        </w:rPr>
        <w:t>of</w:t>
      </w:r>
      <w:r>
        <w:rPr>
          <w:spacing w:val="-5"/>
        </w:rPr>
        <w:t xml:space="preserve"> </w:t>
      </w:r>
      <w:r>
        <w:rPr>
          <w:spacing w:val="-2"/>
        </w:rPr>
        <w:t>the</w:t>
      </w:r>
      <w:r>
        <w:rPr>
          <w:spacing w:val="-4"/>
        </w:rPr>
        <w:t xml:space="preserve"> </w:t>
      </w:r>
      <w:r>
        <w:rPr>
          <w:spacing w:val="-2"/>
        </w:rPr>
        <w:t xml:space="preserve">COVID- </w:t>
      </w:r>
      <w:r>
        <w:t>19</w:t>
      </w:r>
      <w:r>
        <w:rPr>
          <w:spacing w:val="-13"/>
        </w:rPr>
        <w:t xml:space="preserve"> </w:t>
      </w:r>
      <w:r>
        <w:t>pandemic</w:t>
      </w:r>
      <w:r>
        <w:rPr>
          <w:spacing w:val="-12"/>
        </w:rPr>
        <w:t xml:space="preserve"> </w:t>
      </w:r>
      <w:r>
        <w:t>and</w:t>
      </w:r>
      <w:r>
        <w:rPr>
          <w:spacing w:val="-13"/>
        </w:rPr>
        <w:t xml:space="preserve"> </w:t>
      </w:r>
      <w:r>
        <w:t>an</w:t>
      </w:r>
      <w:r>
        <w:rPr>
          <w:spacing w:val="-12"/>
        </w:rPr>
        <w:t xml:space="preserve"> </w:t>
      </w:r>
      <w:r>
        <w:t>inability</w:t>
      </w:r>
      <w:r>
        <w:rPr>
          <w:spacing w:val="-13"/>
        </w:rPr>
        <w:t xml:space="preserve"> </w:t>
      </w:r>
      <w:r>
        <w:t>to</w:t>
      </w:r>
      <w:r>
        <w:rPr>
          <w:spacing w:val="-12"/>
        </w:rPr>
        <w:t xml:space="preserve"> </w:t>
      </w:r>
      <w:r>
        <w:t>demonstrate</w:t>
      </w:r>
      <w:r>
        <w:rPr>
          <w:spacing w:val="-13"/>
        </w:rPr>
        <w:t xml:space="preserve"> </w:t>
      </w:r>
      <w:r>
        <w:t>independence</w:t>
      </w:r>
      <w:r>
        <w:rPr>
          <w:spacing w:val="-12"/>
        </w:rPr>
        <w:t xml:space="preserve"> </w:t>
      </w:r>
      <w:r>
        <w:t>from</w:t>
      </w:r>
      <w:r>
        <w:rPr>
          <w:spacing w:val="-12"/>
        </w:rPr>
        <w:t xml:space="preserve"> </w:t>
      </w:r>
      <w:r>
        <w:t>the</w:t>
      </w:r>
      <w:r>
        <w:rPr>
          <w:spacing w:val="-13"/>
        </w:rPr>
        <w:t xml:space="preserve"> </w:t>
      </w:r>
      <w:r>
        <w:t>political</w:t>
      </w:r>
      <w:r>
        <w:rPr>
          <w:spacing w:val="-12"/>
        </w:rPr>
        <w:t xml:space="preserve"> </w:t>
      </w:r>
      <w:r>
        <w:t>influence</w:t>
      </w:r>
      <w:r>
        <w:rPr>
          <w:spacing w:val="-13"/>
        </w:rPr>
        <w:t xml:space="preserve"> </w:t>
      </w:r>
      <w:r>
        <w:t>of</w:t>
      </w:r>
      <w:r>
        <w:rPr>
          <w:spacing w:val="-12"/>
        </w:rPr>
        <w:t xml:space="preserve"> </w:t>
      </w:r>
      <w:r>
        <w:t>WHO member</w:t>
      </w:r>
      <w:r>
        <w:rPr>
          <w:spacing w:val="-13"/>
        </w:rPr>
        <w:t xml:space="preserve"> </w:t>
      </w:r>
      <w:r>
        <w:t>states.</w:t>
      </w:r>
      <w:r>
        <w:rPr>
          <w:spacing w:val="-12"/>
        </w:rPr>
        <w:t xml:space="preserve"> </w:t>
      </w:r>
      <w:r>
        <w:t>It</w:t>
      </w:r>
      <w:r>
        <w:rPr>
          <w:spacing w:val="-13"/>
        </w:rPr>
        <w:t xml:space="preserve"> </w:t>
      </w:r>
      <w:r>
        <w:t>directs</w:t>
      </w:r>
      <w:r>
        <w:rPr>
          <w:spacing w:val="-12"/>
        </w:rPr>
        <w:t xml:space="preserve"> </w:t>
      </w:r>
      <w:r>
        <w:t>the</w:t>
      </w:r>
      <w:r>
        <w:rPr>
          <w:spacing w:val="-13"/>
        </w:rPr>
        <w:t xml:space="preserve"> </w:t>
      </w:r>
      <w:r>
        <w:t>State</w:t>
      </w:r>
      <w:r>
        <w:rPr>
          <w:spacing w:val="-12"/>
        </w:rPr>
        <w:t xml:space="preserve"> </w:t>
      </w:r>
      <w:r>
        <w:t>Department</w:t>
      </w:r>
      <w:r>
        <w:rPr>
          <w:spacing w:val="-13"/>
        </w:rPr>
        <w:t xml:space="preserve"> </w:t>
      </w:r>
      <w:r>
        <w:t>and</w:t>
      </w:r>
      <w:r>
        <w:rPr>
          <w:spacing w:val="-12"/>
        </w:rPr>
        <w:t xml:space="preserve"> </w:t>
      </w:r>
      <w:r>
        <w:t>Office</w:t>
      </w:r>
      <w:r>
        <w:rPr>
          <w:spacing w:val="-12"/>
        </w:rPr>
        <w:t xml:space="preserve"> </w:t>
      </w:r>
      <w:r>
        <w:t>of</w:t>
      </w:r>
      <w:r>
        <w:rPr>
          <w:spacing w:val="-13"/>
        </w:rPr>
        <w:t xml:space="preserve"> </w:t>
      </w:r>
      <w:r>
        <w:t>Management</w:t>
      </w:r>
      <w:r>
        <w:rPr>
          <w:spacing w:val="-12"/>
        </w:rPr>
        <w:t xml:space="preserve"> </w:t>
      </w:r>
      <w:r>
        <w:t>and</w:t>
      </w:r>
      <w:r>
        <w:rPr>
          <w:spacing w:val="-13"/>
        </w:rPr>
        <w:t xml:space="preserve"> </w:t>
      </w:r>
      <w:r>
        <w:t>Budget</w:t>
      </w:r>
      <w:r>
        <w:rPr>
          <w:spacing w:val="-12"/>
        </w:rPr>
        <w:t xml:space="preserve"> </w:t>
      </w:r>
      <w:r>
        <w:t>to</w:t>
      </w:r>
      <w:r>
        <w:rPr>
          <w:spacing w:val="-13"/>
        </w:rPr>
        <w:t xml:space="preserve"> </w:t>
      </w:r>
      <w:r>
        <w:t>pause transfer</w:t>
      </w:r>
      <w:r>
        <w:rPr>
          <w:spacing w:val="-3"/>
        </w:rPr>
        <w:t xml:space="preserve"> </w:t>
      </w:r>
      <w:r>
        <w:t>of</w:t>
      </w:r>
      <w:r>
        <w:rPr>
          <w:spacing w:val="-2"/>
        </w:rPr>
        <w:t xml:space="preserve"> </w:t>
      </w:r>
      <w:r>
        <w:t>funds</w:t>
      </w:r>
      <w:r>
        <w:rPr>
          <w:spacing w:val="-3"/>
        </w:rPr>
        <w:t xml:space="preserve"> </w:t>
      </w:r>
      <w:r>
        <w:t>to</w:t>
      </w:r>
      <w:r>
        <w:rPr>
          <w:spacing w:val="-2"/>
        </w:rPr>
        <w:t xml:space="preserve"> </w:t>
      </w:r>
      <w:r>
        <w:t>the</w:t>
      </w:r>
      <w:r>
        <w:rPr>
          <w:spacing w:val="-3"/>
        </w:rPr>
        <w:t xml:space="preserve"> </w:t>
      </w:r>
      <w:r>
        <w:t>WHO</w:t>
      </w:r>
      <w:r>
        <w:rPr>
          <w:spacing w:val="-2"/>
        </w:rPr>
        <w:t xml:space="preserve"> </w:t>
      </w:r>
      <w:r>
        <w:t>and</w:t>
      </w:r>
      <w:r>
        <w:rPr>
          <w:spacing w:val="-5"/>
        </w:rPr>
        <w:t xml:space="preserve"> </w:t>
      </w:r>
      <w:r>
        <w:t>recall</w:t>
      </w:r>
      <w:r>
        <w:rPr>
          <w:spacing w:val="-3"/>
        </w:rPr>
        <w:t xml:space="preserve"> </w:t>
      </w:r>
      <w:r>
        <w:t>any</w:t>
      </w:r>
      <w:r>
        <w:rPr>
          <w:spacing w:val="-5"/>
        </w:rPr>
        <w:t xml:space="preserve"> </w:t>
      </w:r>
      <w:r>
        <w:t>personnel</w:t>
      </w:r>
      <w:r>
        <w:rPr>
          <w:spacing w:val="-6"/>
        </w:rPr>
        <w:t xml:space="preserve"> </w:t>
      </w:r>
      <w:r>
        <w:t>working</w:t>
      </w:r>
      <w:r>
        <w:rPr>
          <w:spacing w:val="-3"/>
        </w:rPr>
        <w:t xml:space="preserve"> </w:t>
      </w:r>
      <w:r>
        <w:t>in</w:t>
      </w:r>
      <w:r>
        <w:rPr>
          <w:spacing w:val="-1"/>
        </w:rPr>
        <w:t xml:space="preserve"> </w:t>
      </w:r>
      <w:r>
        <w:t>any</w:t>
      </w:r>
      <w:r>
        <w:rPr>
          <w:spacing w:val="-1"/>
        </w:rPr>
        <w:t xml:space="preserve"> </w:t>
      </w:r>
      <w:r>
        <w:t>capacity</w:t>
      </w:r>
      <w:r>
        <w:rPr>
          <w:spacing w:val="-1"/>
        </w:rPr>
        <w:t xml:space="preserve"> </w:t>
      </w:r>
      <w:r>
        <w:t>at</w:t>
      </w:r>
      <w:r>
        <w:rPr>
          <w:spacing w:val="-2"/>
        </w:rPr>
        <w:t xml:space="preserve"> </w:t>
      </w:r>
      <w:r>
        <w:t>the</w:t>
      </w:r>
      <w:r>
        <w:rPr>
          <w:spacing w:val="-3"/>
        </w:rPr>
        <w:t xml:space="preserve"> </w:t>
      </w:r>
      <w:r>
        <w:t>WHO.</w:t>
      </w:r>
    </w:p>
    <w:p w14:paraId="39D1C437" w14:textId="77777777" w:rsidR="00BE6E64" w:rsidRDefault="002C0DE6" w:rsidP="00E313E4">
      <w:pPr>
        <w:pStyle w:val="ListParagraph"/>
        <w:numPr>
          <w:ilvl w:val="0"/>
          <w:numId w:val="1"/>
        </w:numPr>
        <w:tabs>
          <w:tab w:val="left" w:pos="820"/>
        </w:tabs>
        <w:spacing w:before="2" w:line="259" w:lineRule="auto"/>
        <w:ind w:right="843" w:hanging="360"/>
        <w:jc w:val="both"/>
      </w:pPr>
      <w:hyperlink r:id="rId13">
        <w:r>
          <w:rPr>
            <w:color w:val="467885"/>
            <w:spacing w:val="-2"/>
            <w:u w:val="single" w:color="467885"/>
          </w:rPr>
          <w:t>Protecting</w:t>
        </w:r>
        <w:r>
          <w:rPr>
            <w:color w:val="467885"/>
            <w:spacing w:val="-6"/>
            <w:u w:val="single" w:color="467885"/>
          </w:rPr>
          <w:t xml:space="preserve"> </w:t>
        </w:r>
        <w:r>
          <w:rPr>
            <w:color w:val="467885"/>
            <w:spacing w:val="-2"/>
            <w:u w:val="single" w:color="467885"/>
          </w:rPr>
          <w:t>the</w:t>
        </w:r>
        <w:r>
          <w:rPr>
            <w:color w:val="467885"/>
            <w:spacing w:val="-6"/>
            <w:u w:val="single" w:color="467885"/>
          </w:rPr>
          <w:t xml:space="preserve"> </w:t>
        </w:r>
        <w:r>
          <w:rPr>
            <w:color w:val="467885"/>
            <w:spacing w:val="-2"/>
            <w:u w:val="single" w:color="467885"/>
          </w:rPr>
          <w:t>Meaning</w:t>
        </w:r>
        <w:r>
          <w:rPr>
            <w:color w:val="467885"/>
            <w:spacing w:val="-6"/>
            <w:u w:val="single" w:color="467885"/>
          </w:rPr>
          <w:t xml:space="preserve"> </w:t>
        </w:r>
        <w:r>
          <w:rPr>
            <w:color w:val="467885"/>
            <w:spacing w:val="-2"/>
            <w:u w:val="single" w:color="467885"/>
          </w:rPr>
          <w:t>and</w:t>
        </w:r>
        <w:r>
          <w:rPr>
            <w:color w:val="467885"/>
            <w:spacing w:val="-7"/>
            <w:u w:val="single" w:color="467885"/>
          </w:rPr>
          <w:t xml:space="preserve"> </w:t>
        </w:r>
        <w:r>
          <w:rPr>
            <w:color w:val="467885"/>
            <w:spacing w:val="-2"/>
            <w:u w:val="single" w:color="467885"/>
          </w:rPr>
          <w:t>Value</w:t>
        </w:r>
        <w:r>
          <w:rPr>
            <w:color w:val="467885"/>
            <w:spacing w:val="-4"/>
            <w:u w:val="single" w:color="467885"/>
          </w:rPr>
          <w:t xml:space="preserve"> </w:t>
        </w:r>
        <w:r>
          <w:rPr>
            <w:color w:val="467885"/>
            <w:spacing w:val="-2"/>
            <w:u w:val="single" w:color="467885"/>
          </w:rPr>
          <w:t>of</w:t>
        </w:r>
        <w:r>
          <w:rPr>
            <w:color w:val="467885"/>
            <w:spacing w:val="-5"/>
            <w:u w:val="single" w:color="467885"/>
          </w:rPr>
          <w:t xml:space="preserve"> </w:t>
        </w:r>
        <w:r>
          <w:rPr>
            <w:color w:val="467885"/>
            <w:spacing w:val="-2"/>
            <w:u w:val="single" w:color="467885"/>
          </w:rPr>
          <w:t>American</w:t>
        </w:r>
        <w:r>
          <w:rPr>
            <w:color w:val="467885"/>
            <w:spacing w:val="-6"/>
            <w:u w:val="single" w:color="467885"/>
          </w:rPr>
          <w:t xml:space="preserve"> </w:t>
        </w:r>
        <w:r>
          <w:rPr>
            <w:color w:val="467885"/>
            <w:spacing w:val="-2"/>
            <w:u w:val="single" w:color="467885"/>
          </w:rPr>
          <w:t>Citizenship</w:t>
        </w:r>
      </w:hyperlink>
      <w:r>
        <w:rPr>
          <w:rFonts w:ascii="Gill Sans MT Ext Condensed Bold" w:hAnsi="Gill Sans MT Ext Condensed Bold"/>
          <w:spacing w:val="-2"/>
        </w:rPr>
        <w:t>***</w:t>
      </w:r>
      <w:r>
        <w:rPr>
          <w:spacing w:val="-2"/>
        </w:rPr>
        <w:t>:</w:t>
      </w:r>
      <w:r>
        <w:rPr>
          <w:spacing w:val="-4"/>
        </w:rPr>
        <w:t xml:space="preserve"> </w:t>
      </w:r>
      <w:r>
        <w:rPr>
          <w:spacing w:val="-2"/>
        </w:rPr>
        <w:t>This</w:t>
      </w:r>
      <w:r>
        <w:rPr>
          <w:spacing w:val="-6"/>
        </w:rPr>
        <w:t xml:space="preserve"> </w:t>
      </w:r>
      <w:r>
        <w:rPr>
          <w:spacing w:val="-2"/>
        </w:rPr>
        <w:t>EO</w:t>
      </w:r>
      <w:r>
        <w:rPr>
          <w:spacing w:val="-7"/>
        </w:rPr>
        <w:t xml:space="preserve"> </w:t>
      </w:r>
      <w:r>
        <w:rPr>
          <w:spacing w:val="-2"/>
        </w:rPr>
        <w:t>redefines</w:t>
      </w:r>
      <w:r>
        <w:rPr>
          <w:spacing w:val="-6"/>
        </w:rPr>
        <w:t xml:space="preserve"> </w:t>
      </w:r>
      <w:r>
        <w:rPr>
          <w:spacing w:val="-2"/>
        </w:rPr>
        <w:t xml:space="preserve">birthright </w:t>
      </w:r>
      <w:r>
        <w:t>citizenship</w:t>
      </w:r>
      <w:r>
        <w:rPr>
          <w:spacing w:val="-9"/>
        </w:rPr>
        <w:t xml:space="preserve"> </w:t>
      </w:r>
      <w:r>
        <w:t>to</w:t>
      </w:r>
      <w:r>
        <w:rPr>
          <w:spacing w:val="-10"/>
        </w:rPr>
        <w:t xml:space="preserve"> </w:t>
      </w:r>
      <w:r>
        <w:t>exclude</w:t>
      </w:r>
      <w:r>
        <w:rPr>
          <w:spacing w:val="-8"/>
        </w:rPr>
        <w:t xml:space="preserve"> </w:t>
      </w:r>
      <w:r>
        <w:t>individuals</w:t>
      </w:r>
      <w:r>
        <w:rPr>
          <w:spacing w:val="-8"/>
        </w:rPr>
        <w:t xml:space="preserve"> </w:t>
      </w:r>
      <w:r>
        <w:t>born</w:t>
      </w:r>
      <w:r>
        <w:rPr>
          <w:spacing w:val="-8"/>
        </w:rPr>
        <w:t xml:space="preserve"> </w:t>
      </w:r>
      <w:r>
        <w:t>in</w:t>
      </w:r>
      <w:r>
        <w:rPr>
          <w:spacing w:val="-8"/>
        </w:rPr>
        <w:t xml:space="preserve"> </w:t>
      </w:r>
      <w:r>
        <w:t>the</w:t>
      </w:r>
      <w:r>
        <w:rPr>
          <w:spacing w:val="-8"/>
        </w:rPr>
        <w:t xml:space="preserve"> </w:t>
      </w:r>
      <w:r>
        <w:t>US</w:t>
      </w:r>
      <w:r>
        <w:rPr>
          <w:spacing w:val="-8"/>
        </w:rPr>
        <w:t xml:space="preserve"> </w:t>
      </w:r>
      <w:r>
        <w:t>to</w:t>
      </w:r>
      <w:r>
        <w:rPr>
          <w:spacing w:val="-10"/>
        </w:rPr>
        <w:t xml:space="preserve"> </w:t>
      </w:r>
      <w:r>
        <w:t>parents</w:t>
      </w:r>
      <w:r>
        <w:rPr>
          <w:spacing w:val="-8"/>
        </w:rPr>
        <w:t xml:space="preserve"> </w:t>
      </w:r>
      <w:r>
        <w:t>who</w:t>
      </w:r>
      <w:r>
        <w:rPr>
          <w:spacing w:val="-7"/>
        </w:rPr>
        <w:t xml:space="preserve"> </w:t>
      </w:r>
      <w:r>
        <w:t>are</w:t>
      </w:r>
      <w:r>
        <w:rPr>
          <w:spacing w:val="-8"/>
        </w:rPr>
        <w:t xml:space="preserve"> </w:t>
      </w:r>
      <w:r>
        <w:t>unlawfully</w:t>
      </w:r>
      <w:r>
        <w:rPr>
          <w:spacing w:val="-6"/>
        </w:rPr>
        <w:t xml:space="preserve"> </w:t>
      </w:r>
      <w:r>
        <w:t>present</w:t>
      </w:r>
      <w:r>
        <w:rPr>
          <w:spacing w:val="-9"/>
        </w:rPr>
        <w:t xml:space="preserve"> </w:t>
      </w:r>
      <w:r>
        <w:t>or temporarily residing in the US.</w:t>
      </w:r>
    </w:p>
    <w:p w14:paraId="3F614646" w14:textId="77777777" w:rsidR="00BE6E64" w:rsidRDefault="002C0DE6" w:rsidP="00E313E4">
      <w:pPr>
        <w:pStyle w:val="ListParagraph"/>
        <w:numPr>
          <w:ilvl w:val="1"/>
          <w:numId w:val="1"/>
        </w:numPr>
        <w:tabs>
          <w:tab w:val="left" w:pos="1538"/>
          <w:tab w:val="left" w:pos="1540"/>
        </w:tabs>
        <w:spacing w:line="256" w:lineRule="auto"/>
        <w:ind w:right="114"/>
        <w:jc w:val="both"/>
      </w:pPr>
      <w:r>
        <w:rPr>
          <w:spacing w:val="-2"/>
        </w:rPr>
        <w:t>Adults</w:t>
      </w:r>
      <w:r>
        <w:rPr>
          <w:spacing w:val="-8"/>
        </w:rPr>
        <w:t xml:space="preserve"> </w:t>
      </w:r>
      <w:r>
        <w:rPr>
          <w:spacing w:val="-2"/>
        </w:rPr>
        <w:t>and</w:t>
      </w:r>
      <w:r>
        <w:rPr>
          <w:spacing w:val="-6"/>
        </w:rPr>
        <w:t xml:space="preserve"> </w:t>
      </w:r>
      <w:r>
        <w:rPr>
          <w:spacing w:val="-2"/>
        </w:rPr>
        <w:t>children</w:t>
      </w:r>
      <w:r>
        <w:rPr>
          <w:spacing w:val="-8"/>
        </w:rPr>
        <w:t xml:space="preserve"> </w:t>
      </w:r>
      <w:r>
        <w:rPr>
          <w:spacing w:val="-2"/>
        </w:rPr>
        <w:t>who</w:t>
      </w:r>
      <w:r>
        <w:rPr>
          <w:spacing w:val="-7"/>
        </w:rPr>
        <w:t xml:space="preserve"> </w:t>
      </w:r>
      <w:r>
        <w:rPr>
          <w:spacing w:val="-2"/>
        </w:rPr>
        <w:t>would</w:t>
      </w:r>
      <w:r>
        <w:rPr>
          <w:spacing w:val="-9"/>
        </w:rPr>
        <w:t xml:space="preserve"> </w:t>
      </w:r>
      <w:r>
        <w:rPr>
          <w:spacing w:val="-2"/>
        </w:rPr>
        <w:t>have</w:t>
      </w:r>
      <w:r>
        <w:rPr>
          <w:spacing w:val="-6"/>
        </w:rPr>
        <w:t xml:space="preserve"> </w:t>
      </w:r>
      <w:r>
        <w:rPr>
          <w:spacing w:val="-2"/>
        </w:rPr>
        <w:t>their</w:t>
      </w:r>
      <w:r>
        <w:rPr>
          <w:spacing w:val="-6"/>
        </w:rPr>
        <w:t xml:space="preserve"> </w:t>
      </w:r>
      <w:r>
        <w:rPr>
          <w:spacing w:val="-2"/>
        </w:rPr>
        <w:t>citizenship</w:t>
      </w:r>
      <w:r>
        <w:rPr>
          <w:spacing w:val="-9"/>
        </w:rPr>
        <w:t xml:space="preserve"> </w:t>
      </w:r>
      <w:r>
        <w:rPr>
          <w:spacing w:val="-2"/>
        </w:rPr>
        <w:t>revoked</w:t>
      </w:r>
      <w:r>
        <w:rPr>
          <w:spacing w:val="-9"/>
        </w:rPr>
        <w:t xml:space="preserve"> </w:t>
      </w:r>
      <w:r>
        <w:rPr>
          <w:spacing w:val="-2"/>
        </w:rPr>
        <w:t>under</w:t>
      </w:r>
      <w:r>
        <w:rPr>
          <w:spacing w:val="-6"/>
        </w:rPr>
        <w:t xml:space="preserve"> </w:t>
      </w:r>
      <w:r>
        <w:rPr>
          <w:spacing w:val="-2"/>
        </w:rPr>
        <w:t>this</w:t>
      </w:r>
      <w:r>
        <w:rPr>
          <w:spacing w:val="-8"/>
        </w:rPr>
        <w:t xml:space="preserve"> </w:t>
      </w:r>
      <w:r>
        <w:rPr>
          <w:spacing w:val="-2"/>
        </w:rPr>
        <w:t>order</w:t>
      </w:r>
      <w:r>
        <w:rPr>
          <w:spacing w:val="-6"/>
        </w:rPr>
        <w:t xml:space="preserve"> </w:t>
      </w:r>
      <w:r>
        <w:rPr>
          <w:spacing w:val="-2"/>
        </w:rPr>
        <w:t>could</w:t>
      </w:r>
      <w:r>
        <w:rPr>
          <w:spacing w:val="-6"/>
        </w:rPr>
        <w:t xml:space="preserve"> </w:t>
      </w:r>
      <w:r>
        <w:rPr>
          <w:spacing w:val="-2"/>
        </w:rPr>
        <w:t>find</w:t>
      </w:r>
      <w:r>
        <w:rPr>
          <w:spacing w:val="-6"/>
        </w:rPr>
        <w:t xml:space="preserve"> </w:t>
      </w:r>
      <w:r>
        <w:rPr>
          <w:spacing w:val="-2"/>
        </w:rPr>
        <w:t xml:space="preserve">it </w:t>
      </w:r>
      <w:r>
        <w:t>more</w:t>
      </w:r>
      <w:r>
        <w:rPr>
          <w:spacing w:val="-10"/>
        </w:rPr>
        <w:t xml:space="preserve"> </w:t>
      </w:r>
      <w:r>
        <w:t>difficult</w:t>
      </w:r>
      <w:r>
        <w:rPr>
          <w:spacing w:val="-9"/>
        </w:rPr>
        <w:t xml:space="preserve"> </w:t>
      </w:r>
      <w:r>
        <w:t>to</w:t>
      </w:r>
      <w:r>
        <w:rPr>
          <w:spacing w:val="-9"/>
        </w:rPr>
        <w:t xml:space="preserve"> </w:t>
      </w:r>
      <w:r>
        <w:t>obtain</w:t>
      </w:r>
      <w:r>
        <w:rPr>
          <w:spacing w:val="-10"/>
        </w:rPr>
        <w:t xml:space="preserve"> </w:t>
      </w:r>
      <w:r>
        <w:t>insurance</w:t>
      </w:r>
      <w:r>
        <w:rPr>
          <w:spacing w:val="-8"/>
        </w:rPr>
        <w:t xml:space="preserve"> </w:t>
      </w:r>
      <w:r>
        <w:t>from</w:t>
      </w:r>
      <w:r>
        <w:rPr>
          <w:spacing w:val="-10"/>
        </w:rPr>
        <w:t xml:space="preserve"> </w:t>
      </w:r>
      <w:r>
        <w:t>public</w:t>
      </w:r>
      <w:r>
        <w:rPr>
          <w:spacing w:val="-10"/>
        </w:rPr>
        <w:t xml:space="preserve"> </w:t>
      </w:r>
      <w:r>
        <w:t>programs,</w:t>
      </w:r>
      <w:r>
        <w:rPr>
          <w:spacing w:val="-8"/>
        </w:rPr>
        <w:t xml:space="preserve"> </w:t>
      </w:r>
      <w:r>
        <w:t>likely</w:t>
      </w:r>
      <w:r>
        <w:rPr>
          <w:spacing w:val="-8"/>
        </w:rPr>
        <w:t xml:space="preserve"> </w:t>
      </w:r>
      <w:r>
        <w:t>leading</w:t>
      </w:r>
      <w:r>
        <w:rPr>
          <w:spacing w:val="-12"/>
        </w:rPr>
        <w:t xml:space="preserve"> </w:t>
      </w:r>
      <w:r>
        <w:t>to</w:t>
      </w:r>
      <w:r>
        <w:rPr>
          <w:spacing w:val="-9"/>
        </w:rPr>
        <w:t xml:space="preserve"> </w:t>
      </w:r>
      <w:r>
        <w:t>greater</w:t>
      </w:r>
      <w:r>
        <w:rPr>
          <w:spacing w:val="-8"/>
        </w:rPr>
        <w:t xml:space="preserve"> </w:t>
      </w:r>
      <w:r>
        <w:t>levels</w:t>
      </w:r>
      <w:r>
        <w:rPr>
          <w:spacing w:val="-8"/>
        </w:rPr>
        <w:t xml:space="preserve"> </w:t>
      </w:r>
      <w:r>
        <w:t>of uninsurance and unintended consequences on the healthcare system,</w:t>
      </w:r>
    </w:p>
    <w:p w14:paraId="11D1D289" w14:textId="77777777" w:rsidR="00BE6E64" w:rsidRPr="00A81FA4" w:rsidRDefault="002C0DE6" w:rsidP="00E313E4">
      <w:pPr>
        <w:pStyle w:val="ListParagraph"/>
        <w:numPr>
          <w:ilvl w:val="1"/>
          <w:numId w:val="1"/>
        </w:numPr>
        <w:tabs>
          <w:tab w:val="left" w:pos="1540"/>
        </w:tabs>
        <w:spacing w:line="252" w:lineRule="auto"/>
        <w:ind w:hanging="360"/>
        <w:jc w:val="both"/>
      </w:pPr>
      <w:r>
        <w:t>***</w:t>
      </w:r>
      <w:r>
        <w:rPr>
          <w:spacing w:val="13"/>
        </w:rPr>
        <w:t xml:space="preserve"> </w:t>
      </w:r>
      <w:r>
        <w:t>U.S.</w:t>
      </w:r>
      <w:r>
        <w:rPr>
          <w:spacing w:val="-4"/>
        </w:rPr>
        <w:t xml:space="preserve"> </w:t>
      </w:r>
      <w:r>
        <w:t>District</w:t>
      </w:r>
      <w:r>
        <w:rPr>
          <w:spacing w:val="-5"/>
        </w:rPr>
        <w:t xml:space="preserve"> </w:t>
      </w:r>
      <w:r>
        <w:t>Judge</w:t>
      </w:r>
      <w:r>
        <w:rPr>
          <w:spacing w:val="-6"/>
        </w:rPr>
        <w:t xml:space="preserve"> </w:t>
      </w:r>
      <w:r>
        <w:t>John</w:t>
      </w:r>
      <w:r>
        <w:rPr>
          <w:spacing w:val="-6"/>
        </w:rPr>
        <w:t xml:space="preserve"> </w:t>
      </w:r>
      <w:r>
        <w:t>Coughenour</w:t>
      </w:r>
      <w:r>
        <w:rPr>
          <w:spacing w:val="-6"/>
        </w:rPr>
        <w:t xml:space="preserve"> </w:t>
      </w:r>
      <w:r>
        <w:t>issued</w:t>
      </w:r>
      <w:r>
        <w:rPr>
          <w:spacing w:val="-7"/>
        </w:rPr>
        <w:t xml:space="preserve"> </w:t>
      </w:r>
      <w:r>
        <w:t>a</w:t>
      </w:r>
      <w:r>
        <w:rPr>
          <w:spacing w:val="-5"/>
        </w:rPr>
        <w:t xml:space="preserve"> </w:t>
      </w:r>
      <w:r>
        <w:t>temporary</w:t>
      </w:r>
      <w:r>
        <w:rPr>
          <w:spacing w:val="-4"/>
        </w:rPr>
        <w:t xml:space="preserve"> </w:t>
      </w:r>
      <w:r>
        <w:t>block</w:t>
      </w:r>
      <w:r>
        <w:rPr>
          <w:spacing w:val="-5"/>
        </w:rPr>
        <w:t xml:space="preserve"> </w:t>
      </w:r>
      <w:r>
        <w:t>of</w:t>
      </w:r>
      <w:r>
        <w:rPr>
          <w:spacing w:val="-7"/>
        </w:rPr>
        <w:t xml:space="preserve"> </w:t>
      </w:r>
      <w:r>
        <w:t>this</w:t>
      </w:r>
      <w:r>
        <w:rPr>
          <w:spacing w:val="-4"/>
        </w:rPr>
        <w:t xml:space="preserve"> </w:t>
      </w:r>
      <w:r>
        <w:t>EO</w:t>
      </w:r>
      <w:r>
        <w:rPr>
          <w:spacing w:val="-5"/>
        </w:rPr>
        <w:t xml:space="preserve"> </w:t>
      </w:r>
      <w:r>
        <w:t>on</w:t>
      </w:r>
      <w:r>
        <w:rPr>
          <w:spacing w:val="-4"/>
        </w:rPr>
        <w:t xml:space="preserve"> </w:t>
      </w:r>
      <w:r>
        <w:t xml:space="preserve">January </w:t>
      </w:r>
      <w:r>
        <w:rPr>
          <w:spacing w:val="-2"/>
        </w:rPr>
        <w:t>23,</w:t>
      </w:r>
      <w:r>
        <w:rPr>
          <w:spacing w:val="-3"/>
        </w:rPr>
        <w:t xml:space="preserve"> </w:t>
      </w:r>
      <w:r>
        <w:rPr>
          <w:spacing w:val="-2"/>
        </w:rPr>
        <w:t>which</w:t>
      </w:r>
      <w:r>
        <w:rPr>
          <w:spacing w:val="-5"/>
        </w:rPr>
        <w:t xml:space="preserve"> </w:t>
      </w:r>
      <w:r>
        <w:rPr>
          <w:spacing w:val="-2"/>
        </w:rPr>
        <w:t>prevents</w:t>
      </w:r>
      <w:r>
        <w:rPr>
          <w:spacing w:val="-5"/>
        </w:rPr>
        <w:t xml:space="preserve"> </w:t>
      </w:r>
      <w:r>
        <w:rPr>
          <w:spacing w:val="-2"/>
        </w:rPr>
        <w:t>the</w:t>
      </w:r>
      <w:r>
        <w:rPr>
          <w:spacing w:val="-5"/>
        </w:rPr>
        <w:t xml:space="preserve"> </w:t>
      </w:r>
      <w:r>
        <w:rPr>
          <w:spacing w:val="-2"/>
        </w:rPr>
        <w:t>Administration</w:t>
      </w:r>
      <w:r>
        <w:rPr>
          <w:spacing w:val="-3"/>
        </w:rPr>
        <w:t xml:space="preserve"> </w:t>
      </w:r>
      <w:r>
        <w:rPr>
          <w:spacing w:val="-2"/>
        </w:rPr>
        <w:t>from</w:t>
      </w:r>
      <w:r>
        <w:rPr>
          <w:spacing w:val="-5"/>
        </w:rPr>
        <w:t xml:space="preserve"> </w:t>
      </w:r>
      <w:r>
        <w:rPr>
          <w:spacing w:val="-2"/>
        </w:rPr>
        <w:t>taking</w:t>
      </w:r>
      <w:r>
        <w:rPr>
          <w:spacing w:val="-8"/>
        </w:rPr>
        <w:t xml:space="preserve"> </w:t>
      </w:r>
      <w:r>
        <w:rPr>
          <w:spacing w:val="-2"/>
        </w:rPr>
        <w:t>steps</w:t>
      </w:r>
      <w:r>
        <w:rPr>
          <w:spacing w:val="-5"/>
        </w:rPr>
        <w:t xml:space="preserve"> </w:t>
      </w:r>
      <w:r>
        <w:rPr>
          <w:spacing w:val="-2"/>
        </w:rPr>
        <w:t>to</w:t>
      </w:r>
      <w:r>
        <w:rPr>
          <w:spacing w:val="-4"/>
        </w:rPr>
        <w:t xml:space="preserve"> </w:t>
      </w:r>
      <w:r>
        <w:rPr>
          <w:spacing w:val="-2"/>
        </w:rPr>
        <w:t>implement</w:t>
      </w:r>
      <w:r>
        <w:rPr>
          <w:spacing w:val="-6"/>
        </w:rPr>
        <w:t xml:space="preserve"> </w:t>
      </w:r>
      <w:r>
        <w:rPr>
          <w:spacing w:val="-2"/>
        </w:rPr>
        <w:t>the</w:t>
      </w:r>
      <w:r>
        <w:rPr>
          <w:spacing w:val="-5"/>
        </w:rPr>
        <w:t xml:space="preserve"> </w:t>
      </w:r>
      <w:r>
        <w:rPr>
          <w:spacing w:val="-2"/>
        </w:rPr>
        <w:t>EO</w:t>
      </w:r>
      <w:r>
        <w:rPr>
          <w:spacing w:val="-4"/>
        </w:rPr>
        <w:t xml:space="preserve"> </w:t>
      </w:r>
      <w:r>
        <w:rPr>
          <w:spacing w:val="-2"/>
        </w:rPr>
        <w:t>for</w:t>
      </w:r>
      <w:r>
        <w:rPr>
          <w:spacing w:val="-5"/>
        </w:rPr>
        <w:t xml:space="preserve"> </w:t>
      </w:r>
      <w:r>
        <w:rPr>
          <w:spacing w:val="-2"/>
        </w:rPr>
        <w:t>14</w:t>
      </w:r>
      <w:r>
        <w:rPr>
          <w:spacing w:val="-4"/>
        </w:rPr>
        <w:t xml:space="preserve"> </w:t>
      </w:r>
      <w:r>
        <w:rPr>
          <w:spacing w:val="-2"/>
        </w:rPr>
        <w:t>days.</w:t>
      </w:r>
    </w:p>
    <w:p w14:paraId="372F59C2" w14:textId="382775B4" w:rsidR="00A81FA4" w:rsidRDefault="00A81FA4" w:rsidP="00E313E4">
      <w:pPr>
        <w:pStyle w:val="ListParagraph"/>
        <w:numPr>
          <w:ilvl w:val="1"/>
          <w:numId w:val="1"/>
        </w:numPr>
        <w:tabs>
          <w:tab w:val="left" w:pos="1540"/>
        </w:tabs>
        <w:spacing w:after="240" w:line="252" w:lineRule="auto"/>
        <w:ind w:hanging="360"/>
        <w:jc w:val="both"/>
      </w:pPr>
      <w:r>
        <w:rPr>
          <w:spacing w:val="-2"/>
        </w:rPr>
        <w:t>*** A second U.S. District Court Judge has ordered an injunction, pausing this EO indefinitely.</w:t>
      </w:r>
    </w:p>
    <w:p w14:paraId="398682D9" w14:textId="7EED8A10" w:rsidR="00BE6E64" w:rsidRDefault="002C0DE6" w:rsidP="00E313E4">
      <w:pPr>
        <w:pStyle w:val="ListParagraph"/>
        <w:numPr>
          <w:ilvl w:val="0"/>
          <w:numId w:val="1"/>
        </w:numPr>
        <w:tabs>
          <w:tab w:val="left" w:pos="820"/>
        </w:tabs>
        <w:spacing w:before="11" w:after="240" w:line="259" w:lineRule="auto"/>
        <w:ind w:right="142" w:hanging="360"/>
        <w:jc w:val="both"/>
      </w:pPr>
      <w:hyperlink r:id="rId14">
        <w:r>
          <w:rPr>
            <w:color w:val="467885"/>
            <w:spacing w:val="-2"/>
            <w:u w:val="single" w:color="467885"/>
          </w:rPr>
          <w:t>Defending</w:t>
        </w:r>
        <w:r>
          <w:rPr>
            <w:color w:val="467885"/>
            <w:spacing w:val="-8"/>
            <w:u w:val="single" w:color="467885"/>
          </w:rPr>
          <w:t xml:space="preserve"> </w:t>
        </w:r>
        <w:r>
          <w:rPr>
            <w:color w:val="467885"/>
            <w:spacing w:val="-2"/>
            <w:u w:val="single" w:color="467885"/>
          </w:rPr>
          <w:t>Women</w:t>
        </w:r>
        <w:r>
          <w:rPr>
            <w:color w:val="467885"/>
            <w:spacing w:val="-3"/>
            <w:u w:val="single" w:color="467885"/>
          </w:rPr>
          <w:t xml:space="preserve"> </w:t>
        </w:r>
        <w:r>
          <w:rPr>
            <w:color w:val="467885"/>
            <w:spacing w:val="-2"/>
            <w:u w:val="single" w:color="467885"/>
          </w:rPr>
          <w:t>From</w:t>
        </w:r>
        <w:r>
          <w:rPr>
            <w:color w:val="467885"/>
            <w:spacing w:val="-3"/>
            <w:u w:val="single" w:color="467885"/>
          </w:rPr>
          <w:t xml:space="preserve"> </w:t>
        </w:r>
        <w:r>
          <w:rPr>
            <w:color w:val="467885"/>
            <w:spacing w:val="-2"/>
            <w:u w:val="single" w:color="467885"/>
          </w:rPr>
          <w:t>Gender</w:t>
        </w:r>
        <w:r>
          <w:rPr>
            <w:color w:val="467885"/>
            <w:spacing w:val="-6"/>
            <w:u w:val="single" w:color="467885"/>
          </w:rPr>
          <w:t xml:space="preserve"> </w:t>
        </w:r>
        <w:r>
          <w:rPr>
            <w:color w:val="467885"/>
            <w:spacing w:val="-2"/>
            <w:u w:val="single" w:color="467885"/>
          </w:rPr>
          <w:t>Ideology</w:t>
        </w:r>
        <w:r>
          <w:rPr>
            <w:color w:val="467885"/>
            <w:spacing w:val="-3"/>
            <w:u w:val="single" w:color="467885"/>
          </w:rPr>
          <w:t xml:space="preserve"> </w:t>
        </w:r>
        <w:r>
          <w:rPr>
            <w:color w:val="467885"/>
            <w:spacing w:val="-2"/>
            <w:u w:val="single" w:color="467885"/>
          </w:rPr>
          <w:t>Extremism</w:t>
        </w:r>
        <w:r>
          <w:rPr>
            <w:color w:val="467885"/>
            <w:spacing w:val="-6"/>
            <w:u w:val="single" w:color="467885"/>
          </w:rPr>
          <w:t xml:space="preserve"> </w:t>
        </w:r>
        <w:r>
          <w:rPr>
            <w:color w:val="467885"/>
            <w:spacing w:val="-2"/>
            <w:u w:val="single" w:color="467885"/>
          </w:rPr>
          <w:t>and</w:t>
        </w:r>
        <w:r>
          <w:rPr>
            <w:color w:val="467885"/>
            <w:spacing w:val="-3"/>
            <w:u w:val="single" w:color="467885"/>
          </w:rPr>
          <w:t xml:space="preserve"> </w:t>
        </w:r>
        <w:r>
          <w:rPr>
            <w:color w:val="467885"/>
            <w:spacing w:val="-2"/>
            <w:u w:val="single" w:color="467885"/>
          </w:rPr>
          <w:t>Restoring</w:t>
        </w:r>
        <w:r>
          <w:rPr>
            <w:color w:val="467885"/>
            <w:spacing w:val="-6"/>
            <w:u w:val="single" w:color="467885"/>
          </w:rPr>
          <w:t xml:space="preserve"> </w:t>
        </w:r>
        <w:r>
          <w:rPr>
            <w:color w:val="467885"/>
            <w:spacing w:val="-2"/>
            <w:u w:val="single" w:color="467885"/>
          </w:rPr>
          <w:t>Biological</w:t>
        </w:r>
        <w:r>
          <w:rPr>
            <w:color w:val="467885"/>
            <w:spacing w:val="-6"/>
            <w:u w:val="single" w:color="467885"/>
          </w:rPr>
          <w:t xml:space="preserve"> </w:t>
        </w:r>
        <w:r>
          <w:rPr>
            <w:color w:val="467885"/>
            <w:spacing w:val="-2"/>
            <w:u w:val="single" w:color="467885"/>
          </w:rPr>
          <w:t>Truth</w:t>
        </w:r>
        <w:r>
          <w:rPr>
            <w:color w:val="467885"/>
            <w:spacing w:val="-3"/>
            <w:u w:val="single" w:color="467885"/>
          </w:rPr>
          <w:t xml:space="preserve"> </w:t>
        </w:r>
        <w:r>
          <w:rPr>
            <w:color w:val="467885"/>
            <w:spacing w:val="-2"/>
            <w:u w:val="single" w:color="467885"/>
          </w:rPr>
          <w:t>to</w:t>
        </w:r>
        <w:r>
          <w:rPr>
            <w:color w:val="467885"/>
            <w:spacing w:val="-8"/>
            <w:u w:val="single" w:color="467885"/>
          </w:rPr>
          <w:t xml:space="preserve"> </w:t>
        </w:r>
        <w:r>
          <w:rPr>
            <w:color w:val="467885"/>
            <w:spacing w:val="-2"/>
            <w:u w:val="single" w:color="467885"/>
          </w:rPr>
          <w:t>the</w:t>
        </w:r>
        <w:r>
          <w:rPr>
            <w:color w:val="467885"/>
            <w:spacing w:val="-6"/>
            <w:u w:val="single" w:color="467885"/>
          </w:rPr>
          <w:t xml:space="preserve"> </w:t>
        </w:r>
        <w:r>
          <w:rPr>
            <w:color w:val="467885"/>
            <w:spacing w:val="-2"/>
            <w:u w:val="single" w:color="467885"/>
          </w:rPr>
          <w:t>Federal</w:t>
        </w:r>
      </w:hyperlink>
      <w:r>
        <w:rPr>
          <w:color w:val="467885"/>
          <w:spacing w:val="-2"/>
        </w:rPr>
        <w:t xml:space="preserve"> </w:t>
      </w:r>
      <w:hyperlink r:id="rId15">
        <w:r>
          <w:rPr>
            <w:color w:val="467885"/>
            <w:u w:val="single" w:color="467885"/>
          </w:rPr>
          <w:t>Government</w:t>
        </w:r>
        <w:r>
          <w:t>:</w:t>
        </w:r>
      </w:hyperlink>
      <w:r>
        <w:rPr>
          <w:spacing w:val="-2"/>
        </w:rPr>
        <w:t xml:space="preserve"> </w:t>
      </w:r>
      <w:r>
        <w:t>Defines 'sex'</w:t>
      </w:r>
      <w:r>
        <w:rPr>
          <w:spacing w:val="-4"/>
        </w:rPr>
        <w:t xml:space="preserve"> </w:t>
      </w:r>
      <w:r>
        <w:t>strictly as</w:t>
      </w:r>
      <w:r>
        <w:rPr>
          <w:spacing w:val="-2"/>
        </w:rPr>
        <w:t xml:space="preserve"> </w:t>
      </w:r>
      <w:r>
        <w:t>biological</w:t>
      </w:r>
      <w:r>
        <w:rPr>
          <w:spacing w:val="-2"/>
        </w:rPr>
        <w:t xml:space="preserve"> </w:t>
      </w:r>
      <w:r>
        <w:t>male or female and</w:t>
      </w:r>
      <w:r>
        <w:rPr>
          <w:spacing w:val="-3"/>
        </w:rPr>
        <w:t xml:space="preserve"> </w:t>
      </w:r>
      <w:r>
        <w:t>directs HHS</w:t>
      </w:r>
      <w:r>
        <w:rPr>
          <w:spacing w:val="-1"/>
        </w:rPr>
        <w:t xml:space="preserve"> </w:t>
      </w:r>
      <w:r>
        <w:t>to</w:t>
      </w:r>
      <w:r>
        <w:rPr>
          <w:spacing w:val="-4"/>
        </w:rPr>
        <w:t xml:space="preserve"> </w:t>
      </w:r>
      <w:r>
        <w:t>provide to</w:t>
      </w:r>
      <w:r>
        <w:rPr>
          <w:spacing w:val="-4"/>
        </w:rPr>
        <w:t xml:space="preserve"> </w:t>
      </w:r>
      <w:r>
        <w:t>the</w:t>
      </w:r>
      <w:r w:rsidR="00E313E4">
        <w:t xml:space="preserve"> </w:t>
      </w:r>
      <w:r w:rsidR="00E313E4" w:rsidRPr="00E313E4">
        <w:t>U.S. Government, external partners, and the public clear guidance expanding on the sex-based definitions set forth in this order. Directs agencies to remove all statements, policies, regulations, forms, communications, or other internal and external messages that promote or otherwise inculcate gender ideology, and shall cease issuing such statements, policies, regulations, forms, communications or other messages. Agency forms that require an individual’s sex shall list male or female and shall not request gender identity.</w:t>
      </w:r>
    </w:p>
    <w:p w14:paraId="2D0671D7" w14:textId="77777777" w:rsidR="00BE6E64" w:rsidRDefault="002C0DE6" w:rsidP="00E313E4">
      <w:pPr>
        <w:pStyle w:val="ListParagraph"/>
        <w:numPr>
          <w:ilvl w:val="0"/>
          <w:numId w:val="1"/>
        </w:numPr>
        <w:tabs>
          <w:tab w:val="left" w:pos="820"/>
        </w:tabs>
        <w:spacing w:line="259" w:lineRule="auto"/>
        <w:ind w:right="117" w:hanging="360"/>
        <w:jc w:val="both"/>
      </w:pPr>
      <w:hyperlink r:id="rId16">
        <w:r>
          <w:rPr>
            <w:color w:val="467885"/>
            <w:u w:val="single" w:color="467885"/>
          </w:rPr>
          <w:t>Ending</w:t>
        </w:r>
        <w:r>
          <w:rPr>
            <w:color w:val="467885"/>
            <w:spacing w:val="-2"/>
            <w:u w:val="single" w:color="467885"/>
          </w:rPr>
          <w:t xml:space="preserve"> </w:t>
        </w:r>
        <w:r>
          <w:rPr>
            <w:color w:val="467885"/>
            <w:u w:val="single" w:color="467885"/>
          </w:rPr>
          <w:t>Radical</w:t>
        </w:r>
        <w:r>
          <w:rPr>
            <w:color w:val="467885"/>
            <w:spacing w:val="-2"/>
            <w:u w:val="single" w:color="467885"/>
          </w:rPr>
          <w:t xml:space="preserve"> </w:t>
        </w:r>
        <w:r>
          <w:rPr>
            <w:color w:val="467885"/>
            <w:u w:val="single" w:color="467885"/>
          </w:rPr>
          <w:t>And</w:t>
        </w:r>
        <w:r>
          <w:rPr>
            <w:color w:val="467885"/>
            <w:spacing w:val="-3"/>
            <w:u w:val="single" w:color="467885"/>
          </w:rPr>
          <w:t xml:space="preserve"> </w:t>
        </w:r>
        <w:r>
          <w:rPr>
            <w:color w:val="467885"/>
            <w:u w:val="single" w:color="467885"/>
          </w:rPr>
          <w:t>Wasteful</w:t>
        </w:r>
        <w:r>
          <w:rPr>
            <w:color w:val="467885"/>
            <w:spacing w:val="-2"/>
            <w:u w:val="single" w:color="467885"/>
          </w:rPr>
          <w:t xml:space="preserve"> </w:t>
        </w:r>
        <w:r>
          <w:rPr>
            <w:color w:val="467885"/>
            <w:u w:val="single" w:color="467885"/>
          </w:rPr>
          <w:t>Government</w:t>
        </w:r>
        <w:r>
          <w:rPr>
            <w:color w:val="467885"/>
            <w:spacing w:val="-3"/>
            <w:u w:val="single" w:color="467885"/>
          </w:rPr>
          <w:t xml:space="preserve"> </w:t>
        </w:r>
        <w:r>
          <w:rPr>
            <w:color w:val="467885"/>
            <w:u w:val="single" w:color="467885"/>
          </w:rPr>
          <w:t>DEI Programs</w:t>
        </w:r>
        <w:r>
          <w:rPr>
            <w:color w:val="467885"/>
            <w:spacing w:val="-2"/>
            <w:u w:val="single" w:color="467885"/>
          </w:rPr>
          <w:t xml:space="preserve"> </w:t>
        </w:r>
        <w:r>
          <w:rPr>
            <w:color w:val="467885"/>
            <w:u w:val="single" w:color="467885"/>
          </w:rPr>
          <w:t>And</w:t>
        </w:r>
        <w:r>
          <w:rPr>
            <w:color w:val="467885"/>
            <w:spacing w:val="-3"/>
            <w:u w:val="single" w:color="467885"/>
          </w:rPr>
          <w:t xml:space="preserve"> </w:t>
        </w:r>
        <w:r>
          <w:rPr>
            <w:color w:val="467885"/>
            <w:u w:val="single" w:color="467885"/>
          </w:rPr>
          <w:t>Preferencing</w:t>
        </w:r>
        <w:r>
          <w:t>:</w:t>
        </w:r>
      </w:hyperlink>
      <w:r>
        <w:rPr>
          <w:spacing w:val="-3"/>
        </w:rPr>
        <w:t xml:space="preserve"> </w:t>
      </w:r>
      <w:r>
        <w:t>The Director of</w:t>
      </w:r>
      <w:r>
        <w:rPr>
          <w:spacing w:val="-1"/>
        </w:rPr>
        <w:t xml:space="preserve"> </w:t>
      </w:r>
      <w:r>
        <w:t xml:space="preserve">the </w:t>
      </w:r>
      <w:r>
        <w:rPr>
          <w:spacing w:val="-2"/>
        </w:rPr>
        <w:t>Office</w:t>
      </w:r>
      <w:r>
        <w:rPr>
          <w:spacing w:val="-6"/>
        </w:rPr>
        <w:t xml:space="preserve"> </w:t>
      </w:r>
      <w:r>
        <w:rPr>
          <w:spacing w:val="-2"/>
        </w:rPr>
        <w:t>of</w:t>
      </w:r>
      <w:r>
        <w:rPr>
          <w:spacing w:val="-7"/>
        </w:rPr>
        <w:t xml:space="preserve"> </w:t>
      </w:r>
      <w:r>
        <w:rPr>
          <w:spacing w:val="-2"/>
        </w:rPr>
        <w:t>Management</w:t>
      </w:r>
      <w:r>
        <w:rPr>
          <w:spacing w:val="-7"/>
        </w:rPr>
        <w:t xml:space="preserve"> </w:t>
      </w:r>
      <w:r>
        <w:rPr>
          <w:spacing w:val="-2"/>
        </w:rPr>
        <w:t>and</w:t>
      </w:r>
      <w:r>
        <w:rPr>
          <w:spacing w:val="-9"/>
        </w:rPr>
        <w:t xml:space="preserve"> </w:t>
      </w:r>
      <w:r>
        <w:rPr>
          <w:spacing w:val="-2"/>
        </w:rPr>
        <w:t>Budget</w:t>
      </w:r>
      <w:r>
        <w:rPr>
          <w:spacing w:val="-9"/>
        </w:rPr>
        <w:t xml:space="preserve"> </w:t>
      </w:r>
      <w:r>
        <w:rPr>
          <w:spacing w:val="-2"/>
        </w:rPr>
        <w:t>(OMB),</w:t>
      </w:r>
      <w:r>
        <w:rPr>
          <w:spacing w:val="-6"/>
        </w:rPr>
        <w:t xml:space="preserve"> </w:t>
      </w:r>
      <w:r>
        <w:rPr>
          <w:spacing w:val="-2"/>
        </w:rPr>
        <w:t>assisted</w:t>
      </w:r>
      <w:r>
        <w:rPr>
          <w:spacing w:val="-9"/>
        </w:rPr>
        <w:t xml:space="preserve"> </w:t>
      </w:r>
      <w:r>
        <w:rPr>
          <w:spacing w:val="-2"/>
        </w:rPr>
        <w:t>by</w:t>
      </w:r>
      <w:r>
        <w:rPr>
          <w:spacing w:val="-9"/>
        </w:rPr>
        <w:t xml:space="preserve"> </w:t>
      </w:r>
      <w:r>
        <w:rPr>
          <w:spacing w:val="-2"/>
        </w:rPr>
        <w:t>the</w:t>
      </w:r>
      <w:r>
        <w:rPr>
          <w:spacing w:val="-8"/>
        </w:rPr>
        <w:t xml:space="preserve"> </w:t>
      </w:r>
      <w:r>
        <w:rPr>
          <w:spacing w:val="-2"/>
        </w:rPr>
        <w:t>Attorney</w:t>
      </w:r>
      <w:r>
        <w:rPr>
          <w:spacing w:val="-9"/>
        </w:rPr>
        <w:t xml:space="preserve"> </w:t>
      </w:r>
      <w:r>
        <w:rPr>
          <w:spacing w:val="-2"/>
        </w:rPr>
        <w:t>General</w:t>
      </w:r>
      <w:r>
        <w:rPr>
          <w:spacing w:val="-8"/>
        </w:rPr>
        <w:t xml:space="preserve"> </w:t>
      </w:r>
      <w:r>
        <w:rPr>
          <w:spacing w:val="-2"/>
        </w:rPr>
        <w:t>and</w:t>
      </w:r>
      <w:r>
        <w:rPr>
          <w:spacing w:val="-6"/>
        </w:rPr>
        <w:t xml:space="preserve"> </w:t>
      </w:r>
      <w:r>
        <w:rPr>
          <w:spacing w:val="-2"/>
        </w:rPr>
        <w:t>the</w:t>
      </w:r>
      <w:r>
        <w:rPr>
          <w:spacing w:val="-6"/>
        </w:rPr>
        <w:t xml:space="preserve"> </w:t>
      </w:r>
      <w:r>
        <w:rPr>
          <w:spacing w:val="-2"/>
        </w:rPr>
        <w:t>Director</w:t>
      </w:r>
      <w:r>
        <w:rPr>
          <w:spacing w:val="-6"/>
        </w:rPr>
        <w:t xml:space="preserve"> </w:t>
      </w:r>
      <w:r>
        <w:rPr>
          <w:spacing w:val="-2"/>
        </w:rPr>
        <w:t>of</w:t>
      </w:r>
      <w:r>
        <w:rPr>
          <w:spacing w:val="-7"/>
        </w:rPr>
        <w:t xml:space="preserve"> </w:t>
      </w:r>
      <w:r>
        <w:rPr>
          <w:spacing w:val="-2"/>
        </w:rPr>
        <w:t xml:space="preserve">the </w:t>
      </w:r>
      <w:r>
        <w:t>Office</w:t>
      </w:r>
      <w:r>
        <w:rPr>
          <w:spacing w:val="-4"/>
        </w:rPr>
        <w:t xml:space="preserve"> </w:t>
      </w:r>
      <w:r>
        <w:t>of</w:t>
      </w:r>
      <w:r>
        <w:rPr>
          <w:spacing w:val="-5"/>
        </w:rPr>
        <w:t xml:space="preserve"> </w:t>
      </w:r>
      <w:r>
        <w:t>Personnel</w:t>
      </w:r>
      <w:r>
        <w:rPr>
          <w:spacing w:val="-6"/>
        </w:rPr>
        <w:t xml:space="preserve"> </w:t>
      </w:r>
      <w:r>
        <w:t>Management</w:t>
      </w:r>
      <w:r>
        <w:rPr>
          <w:spacing w:val="-5"/>
        </w:rPr>
        <w:t xml:space="preserve"> </w:t>
      </w:r>
      <w:r>
        <w:t>(OPM),</w:t>
      </w:r>
      <w:r>
        <w:rPr>
          <w:spacing w:val="-7"/>
        </w:rPr>
        <w:t xml:space="preserve"> </w:t>
      </w:r>
      <w:r>
        <w:t>shall</w:t>
      </w:r>
      <w:r>
        <w:rPr>
          <w:spacing w:val="-6"/>
        </w:rPr>
        <w:t xml:space="preserve"> </w:t>
      </w:r>
      <w:r>
        <w:t>coordinate</w:t>
      </w:r>
      <w:r>
        <w:rPr>
          <w:spacing w:val="-4"/>
        </w:rPr>
        <w:t xml:space="preserve"> </w:t>
      </w:r>
      <w:r>
        <w:t>the</w:t>
      </w:r>
      <w:r>
        <w:rPr>
          <w:spacing w:val="-4"/>
        </w:rPr>
        <w:t xml:space="preserve"> </w:t>
      </w:r>
      <w:r>
        <w:t>termination</w:t>
      </w:r>
      <w:r>
        <w:rPr>
          <w:spacing w:val="-4"/>
        </w:rPr>
        <w:t xml:space="preserve"> </w:t>
      </w:r>
      <w:r>
        <w:t>of</w:t>
      </w:r>
      <w:r>
        <w:rPr>
          <w:spacing w:val="-7"/>
        </w:rPr>
        <w:t xml:space="preserve"> </w:t>
      </w:r>
      <w:r>
        <w:t>all</w:t>
      </w:r>
      <w:r>
        <w:rPr>
          <w:spacing w:val="-6"/>
        </w:rPr>
        <w:t xml:space="preserve"> </w:t>
      </w:r>
      <w:r>
        <w:t>discriminatory programs, including illegal DEI and “diversity, equity, inclusion, and accessibility” (DEIA) mandates,</w:t>
      </w:r>
      <w:r>
        <w:rPr>
          <w:spacing w:val="-2"/>
        </w:rPr>
        <w:t xml:space="preserve"> </w:t>
      </w:r>
      <w:r>
        <w:t>policies,</w:t>
      </w:r>
      <w:r>
        <w:rPr>
          <w:spacing w:val="-1"/>
        </w:rPr>
        <w:t xml:space="preserve"> </w:t>
      </w:r>
      <w:r>
        <w:t>programs, preferences, and</w:t>
      </w:r>
      <w:r>
        <w:rPr>
          <w:spacing w:val="-2"/>
        </w:rPr>
        <w:t xml:space="preserve"> </w:t>
      </w:r>
      <w:r>
        <w:t>activities in the</w:t>
      </w:r>
      <w:r>
        <w:rPr>
          <w:spacing w:val="-1"/>
        </w:rPr>
        <w:t xml:space="preserve"> </w:t>
      </w:r>
      <w:r>
        <w:t>Federal</w:t>
      </w:r>
      <w:r>
        <w:rPr>
          <w:spacing w:val="-1"/>
        </w:rPr>
        <w:t xml:space="preserve"> </w:t>
      </w:r>
      <w:r>
        <w:t>Government,</w:t>
      </w:r>
      <w:r>
        <w:rPr>
          <w:spacing w:val="-2"/>
        </w:rPr>
        <w:t xml:space="preserve"> </w:t>
      </w:r>
      <w:r>
        <w:t>under whatever name they appear.</w:t>
      </w:r>
    </w:p>
    <w:p w14:paraId="6B4A076A" w14:textId="77777777" w:rsidR="00BE6E64" w:rsidRDefault="002C0DE6" w:rsidP="00E313E4">
      <w:pPr>
        <w:pStyle w:val="ListParagraph"/>
        <w:numPr>
          <w:ilvl w:val="1"/>
          <w:numId w:val="1"/>
        </w:numPr>
        <w:tabs>
          <w:tab w:val="left" w:pos="1538"/>
          <w:tab w:val="left" w:pos="1540"/>
        </w:tabs>
        <w:spacing w:line="254" w:lineRule="auto"/>
        <w:ind w:right="284"/>
        <w:jc w:val="both"/>
      </w:pPr>
      <w:r>
        <w:t>This</w:t>
      </w:r>
      <w:r>
        <w:rPr>
          <w:spacing w:val="-1"/>
        </w:rPr>
        <w:t xml:space="preserve"> </w:t>
      </w:r>
      <w:r>
        <w:t>EO</w:t>
      </w:r>
      <w:r>
        <w:rPr>
          <w:spacing w:val="-2"/>
        </w:rPr>
        <w:t xml:space="preserve"> </w:t>
      </w:r>
      <w:r>
        <w:t>may potentially interfere with CMS and</w:t>
      </w:r>
      <w:r>
        <w:rPr>
          <w:spacing w:val="-2"/>
        </w:rPr>
        <w:t xml:space="preserve"> </w:t>
      </w:r>
      <w:r>
        <w:t>HHS</w:t>
      </w:r>
      <w:r>
        <w:rPr>
          <w:spacing w:val="-4"/>
        </w:rPr>
        <w:t xml:space="preserve"> </w:t>
      </w:r>
      <w:r>
        <w:t>health</w:t>
      </w:r>
      <w:r>
        <w:rPr>
          <w:spacing w:val="-1"/>
        </w:rPr>
        <w:t xml:space="preserve"> </w:t>
      </w:r>
      <w:r>
        <w:t>equity</w:t>
      </w:r>
      <w:r>
        <w:rPr>
          <w:spacing w:val="-2"/>
        </w:rPr>
        <w:t xml:space="preserve"> </w:t>
      </w:r>
      <w:r>
        <w:t xml:space="preserve">programs including </w:t>
      </w:r>
      <w:r>
        <w:rPr>
          <w:spacing w:val="-2"/>
        </w:rPr>
        <w:t xml:space="preserve">equity-informed CMS measures, stratification and benchmarking, value-based payment </w:t>
      </w:r>
      <w:r>
        <w:lastRenderedPageBreak/>
        <w:t>models, and guidance.</w:t>
      </w:r>
    </w:p>
    <w:p w14:paraId="120B6433" w14:textId="77777777" w:rsidR="00BE6E64" w:rsidRDefault="002C0DE6" w:rsidP="00E313E4">
      <w:pPr>
        <w:pStyle w:val="ListParagraph"/>
        <w:numPr>
          <w:ilvl w:val="1"/>
          <w:numId w:val="1"/>
        </w:numPr>
        <w:tabs>
          <w:tab w:val="left" w:pos="1538"/>
          <w:tab w:val="left" w:pos="1540"/>
        </w:tabs>
        <w:spacing w:before="7" w:after="240" w:line="252" w:lineRule="auto"/>
        <w:ind w:right="314"/>
        <w:jc w:val="both"/>
      </w:pPr>
      <w:proofErr w:type="gramStart"/>
      <w:r>
        <w:t>As</w:t>
      </w:r>
      <w:r>
        <w:rPr>
          <w:spacing w:val="-13"/>
        </w:rPr>
        <w:t xml:space="preserve"> </w:t>
      </w:r>
      <w:r>
        <w:t>well</w:t>
      </w:r>
      <w:proofErr w:type="gramEnd"/>
      <w:r>
        <w:t>,</w:t>
      </w:r>
      <w:r>
        <w:rPr>
          <w:spacing w:val="-12"/>
        </w:rPr>
        <w:t xml:space="preserve"> </w:t>
      </w:r>
      <w:r>
        <w:t>aspects</w:t>
      </w:r>
      <w:r>
        <w:rPr>
          <w:spacing w:val="-11"/>
        </w:rPr>
        <w:t xml:space="preserve"> </w:t>
      </w:r>
      <w:r>
        <w:t>of</w:t>
      </w:r>
      <w:r>
        <w:rPr>
          <w:spacing w:val="-11"/>
        </w:rPr>
        <w:t xml:space="preserve"> </w:t>
      </w:r>
      <w:r>
        <w:t>the</w:t>
      </w:r>
      <w:r>
        <w:rPr>
          <w:spacing w:val="-12"/>
        </w:rPr>
        <w:t xml:space="preserve"> </w:t>
      </w:r>
      <w:r>
        <w:t>EO</w:t>
      </w:r>
      <w:r>
        <w:rPr>
          <w:spacing w:val="-13"/>
        </w:rPr>
        <w:t xml:space="preserve"> </w:t>
      </w:r>
      <w:r>
        <w:t>apply</w:t>
      </w:r>
      <w:r>
        <w:rPr>
          <w:spacing w:val="-12"/>
        </w:rPr>
        <w:t xml:space="preserve"> </w:t>
      </w:r>
      <w:r>
        <w:t>to</w:t>
      </w:r>
      <w:r>
        <w:rPr>
          <w:spacing w:val="-11"/>
        </w:rPr>
        <w:t xml:space="preserve"> </w:t>
      </w:r>
      <w:r>
        <w:t>federal</w:t>
      </w:r>
      <w:r>
        <w:rPr>
          <w:spacing w:val="-12"/>
        </w:rPr>
        <w:t xml:space="preserve"> </w:t>
      </w:r>
      <w:r>
        <w:t>grant</w:t>
      </w:r>
      <w:r>
        <w:rPr>
          <w:spacing w:val="-13"/>
        </w:rPr>
        <w:t xml:space="preserve"> </w:t>
      </w:r>
      <w:r>
        <w:t>recipients,</w:t>
      </w:r>
      <w:r>
        <w:rPr>
          <w:spacing w:val="-12"/>
        </w:rPr>
        <w:t xml:space="preserve"> </w:t>
      </w:r>
      <w:r>
        <w:t>broadening</w:t>
      </w:r>
      <w:r>
        <w:rPr>
          <w:spacing w:val="-12"/>
        </w:rPr>
        <w:t xml:space="preserve"> </w:t>
      </w:r>
      <w:r>
        <w:t>its</w:t>
      </w:r>
      <w:r>
        <w:rPr>
          <w:spacing w:val="-11"/>
        </w:rPr>
        <w:t xml:space="preserve"> </w:t>
      </w:r>
      <w:r>
        <w:t>impact</w:t>
      </w:r>
      <w:r>
        <w:rPr>
          <w:spacing w:val="-13"/>
        </w:rPr>
        <w:t xml:space="preserve"> </w:t>
      </w:r>
      <w:r>
        <w:t>to</w:t>
      </w:r>
      <w:r>
        <w:rPr>
          <w:spacing w:val="-11"/>
        </w:rPr>
        <w:t xml:space="preserve"> </w:t>
      </w:r>
      <w:r>
        <w:t>the private sector including nonprofits, associations, and some corporations.</w:t>
      </w:r>
    </w:p>
    <w:p w14:paraId="142A0AAF" w14:textId="0DF16BC8" w:rsidR="00BE6E64" w:rsidRDefault="002C0DE6" w:rsidP="00E313E4">
      <w:pPr>
        <w:pStyle w:val="ListParagraph"/>
        <w:numPr>
          <w:ilvl w:val="0"/>
          <w:numId w:val="1"/>
        </w:numPr>
        <w:tabs>
          <w:tab w:val="left" w:pos="820"/>
        </w:tabs>
        <w:spacing w:before="10" w:line="259" w:lineRule="auto"/>
        <w:ind w:right="131"/>
        <w:jc w:val="both"/>
      </w:pPr>
      <w:hyperlink r:id="rId17">
        <w:r>
          <w:rPr>
            <w:color w:val="467885"/>
            <w:u w:val="single" w:color="467885"/>
          </w:rPr>
          <w:t>Restoring</w:t>
        </w:r>
        <w:r>
          <w:rPr>
            <w:color w:val="467885"/>
            <w:spacing w:val="-1"/>
            <w:u w:val="single" w:color="467885"/>
          </w:rPr>
          <w:t xml:space="preserve"> </w:t>
        </w:r>
        <w:r>
          <w:rPr>
            <w:color w:val="467885"/>
            <w:u w:val="single" w:color="467885"/>
          </w:rPr>
          <w:t>Freedom of Speech and Ending</w:t>
        </w:r>
        <w:r>
          <w:rPr>
            <w:color w:val="467885"/>
            <w:spacing w:val="-1"/>
            <w:u w:val="single" w:color="467885"/>
          </w:rPr>
          <w:t xml:space="preserve"> </w:t>
        </w:r>
        <w:r>
          <w:rPr>
            <w:color w:val="467885"/>
            <w:u w:val="single" w:color="467885"/>
          </w:rPr>
          <w:t>Federal Censorship</w:t>
        </w:r>
        <w:r>
          <w:t>:</w:t>
        </w:r>
      </w:hyperlink>
      <w:r>
        <w:t xml:space="preserve"> This order limits the federal </w:t>
      </w:r>
      <w:r>
        <w:rPr>
          <w:spacing w:val="-2"/>
        </w:rPr>
        <w:t>government’s</w:t>
      </w:r>
      <w:r>
        <w:rPr>
          <w:spacing w:val="-6"/>
        </w:rPr>
        <w:t xml:space="preserve"> </w:t>
      </w:r>
      <w:r>
        <w:rPr>
          <w:spacing w:val="-2"/>
        </w:rPr>
        <w:t>ability</w:t>
      </w:r>
      <w:r>
        <w:rPr>
          <w:spacing w:val="-4"/>
        </w:rPr>
        <w:t xml:space="preserve"> </w:t>
      </w:r>
      <w:r>
        <w:rPr>
          <w:spacing w:val="-2"/>
        </w:rPr>
        <w:t>to</w:t>
      </w:r>
      <w:r>
        <w:rPr>
          <w:spacing w:val="-9"/>
        </w:rPr>
        <w:t xml:space="preserve"> </w:t>
      </w:r>
      <w:r>
        <w:rPr>
          <w:spacing w:val="-2"/>
        </w:rPr>
        <w:t>abridge</w:t>
      </w:r>
      <w:r>
        <w:rPr>
          <w:spacing w:val="-4"/>
        </w:rPr>
        <w:t xml:space="preserve"> </w:t>
      </w:r>
      <w:r>
        <w:rPr>
          <w:spacing w:val="-2"/>
        </w:rPr>
        <w:t>free</w:t>
      </w:r>
      <w:r>
        <w:rPr>
          <w:spacing w:val="-6"/>
        </w:rPr>
        <w:t xml:space="preserve"> </w:t>
      </w:r>
      <w:r>
        <w:rPr>
          <w:spacing w:val="-2"/>
        </w:rPr>
        <w:t>speech</w:t>
      </w:r>
      <w:r>
        <w:rPr>
          <w:spacing w:val="-7"/>
        </w:rPr>
        <w:t xml:space="preserve"> </w:t>
      </w:r>
      <w:r>
        <w:rPr>
          <w:spacing w:val="-2"/>
        </w:rPr>
        <w:t>of</w:t>
      </w:r>
      <w:r>
        <w:rPr>
          <w:spacing w:val="-5"/>
        </w:rPr>
        <w:t xml:space="preserve"> </w:t>
      </w:r>
      <w:r>
        <w:rPr>
          <w:spacing w:val="-2"/>
        </w:rPr>
        <w:t>American</w:t>
      </w:r>
      <w:r>
        <w:rPr>
          <w:spacing w:val="-4"/>
        </w:rPr>
        <w:t xml:space="preserve"> </w:t>
      </w:r>
      <w:r>
        <w:rPr>
          <w:spacing w:val="-2"/>
        </w:rPr>
        <w:t>citizens</w:t>
      </w:r>
      <w:r>
        <w:rPr>
          <w:spacing w:val="-6"/>
        </w:rPr>
        <w:t xml:space="preserve"> </w:t>
      </w:r>
      <w:r>
        <w:rPr>
          <w:spacing w:val="-2"/>
        </w:rPr>
        <w:t>and</w:t>
      </w:r>
      <w:r>
        <w:rPr>
          <w:spacing w:val="-4"/>
        </w:rPr>
        <w:t xml:space="preserve"> </w:t>
      </w:r>
      <w:r>
        <w:rPr>
          <w:spacing w:val="-2"/>
        </w:rPr>
        <w:t>to</w:t>
      </w:r>
      <w:r>
        <w:rPr>
          <w:spacing w:val="-9"/>
        </w:rPr>
        <w:t xml:space="preserve"> </w:t>
      </w:r>
      <w:r>
        <w:rPr>
          <w:spacing w:val="-2"/>
        </w:rPr>
        <w:t>take</w:t>
      </w:r>
      <w:r>
        <w:rPr>
          <w:spacing w:val="-4"/>
        </w:rPr>
        <w:t xml:space="preserve"> </w:t>
      </w:r>
      <w:r>
        <w:rPr>
          <w:spacing w:val="-2"/>
        </w:rPr>
        <w:t>action</w:t>
      </w:r>
      <w:r>
        <w:rPr>
          <w:spacing w:val="-6"/>
        </w:rPr>
        <w:t xml:space="preserve"> </w:t>
      </w:r>
      <w:r>
        <w:rPr>
          <w:spacing w:val="-2"/>
        </w:rPr>
        <w:t>to</w:t>
      </w:r>
      <w:r>
        <w:rPr>
          <w:spacing w:val="-5"/>
        </w:rPr>
        <w:t xml:space="preserve"> </w:t>
      </w:r>
      <w:r>
        <w:rPr>
          <w:spacing w:val="-2"/>
        </w:rPr>
        <w:t>correct</w:t>
      </w:r>
      <w:r>
        <w:rPr>
          <w:spacing w:val="-8"/>
        </w:rPr>
        <w:t xml:space="preserve"> </w:t>
      </w:r>
      <w:r>
        <w:rPr>
          <w:spacing w:val="-2"/>
        </w:rPr>
        <w:t xml:space="preserve">prior </w:t>
      </w:r>
      <w:r>
        <w:t>incidents</w:t>
      </w:r>
      <w:r>
        <w:rPr>
          <w:spacing w:val="-10"/>
        </w:rPr>
        <w:t xml:space="preserve"> </w:t>
      </w:r>
      <w:r>
        <w:t>of</w:t>
      </w:r>
      <w:r>
        <w:rPr>
          <w:spacing w:val="-12"/>
        </w:rPr>
        <w:t xml:space="preserve"> </w:t>
      </w:r>
      <w:r>
        <w:t>suppression.</w:t>
      </w:r>
      <w:r>
        <w:rPr>
          <w:spacing w:val="-10"/>
        </w:rPr>
        <w:t xml:space="preserve"> </w:t>
      </w:r>
      <w:r>
        <w:t>It</w:t>
      </w:r>
      <w:r>
        <w:rPr>
          <w:spacing w:val="-13"/>
        </w:rPr>
        <w:t xml:space="preserve"> </w:t>
      </w:r>
      <w:r>
        <w:t>also</w:t>
      </w:r>
      <w:r>
        <w:rPr>
          <w:spacing w:val="-8"/>
        </w:rPr>
        <w:t xml:space="preserve"> </w:t>
      </w:r>
      <w:r>
        <w:t>directs</w:t>
      </w:r>
      <w:r>
        <w:rPr>
          <w:spacing w:val="-8"/>
        </w:rPr>
        <w:t xml:space="preserve"> </w:t>
      </w:r>
      <w:r>
        <w:t>investigation</w:t>
      </w:r>
      <w:r>
        <w:rPr>
          <w:spacing w:val="-8"/>
        </w:rPr>
        <w:t xml:space="preserve"> </w:t>
      </w:r>
      <w:r>
        <w:t>into</w:t>
      </w:r>
      <w:r>
        <w:rPr>
          <w:spacing w:val="-9"/>
        </w:rPr>
        <w:t xml:space="preserve"> </w:t>
      </w:r>
      <w:r>
        <w:t>the</w:t>
      </w:r>
      <w:r>
        <w:rPr>
          <w:spacing w:val="-8"/>
        </w:rPr>
        <w:t xml:space="preserve"> </w:t>
      </w:r>
      <w:r>
        <w:t>activities</w:t>
      </w:r>
      <w:r>
        <w:rPr>
          <w:spacing w:val="-10"/>
        </w:rPr>
        <w:t xml:space="preserve"> </w:t>
      </w:r>
      <w:r>
        <w:t>of</w:t>
      </w:r>
      <w:r>
        <w:rPr>
          <w:spacing w:val="-9"/>
        </w:rPr>
        <w:t xml:space="preserve"> </w:t>
      </w:r>
      <w:r>
        <w:t>the</w:t>
      </w:r>
      <w:r>
        <w:rPr>
          <w:spacing w:val="-10"/>
        </w:rPr>
        <w:t xml:space="preserve"> </w:t>
      </w:r>
      <w:r>
        <w:t>prior</w:t>
      </w:r>
      <w:r>
        <w:rPr>
          <w:spacing w:val="-10"/>
        </w:rPr>
        <w:t xml:space="preserve"> </w:t>
      </w:r>
      <w:r>
        <w:t xml:space="preserve">administration </w:t>
      </w:r>
      <w:proofErr w:type="gramStart"/>
      <w:r>
        <w:t>with regard to</w:t>
      </w:r>
      <w:proofErr w:type="gramEnd"/>
      <w:r>
        <w:t xml:space="preserve"> suppression or control of free speech.</w:t>
      </w:r>
    </w:p>
    <w:p w14:paraId="2BE88E74" w14:textId="77777777" w:rsidR="002C0DE6" w:rsidRDefault="002C0DE6" w:rsidP="00E313E4">
      <w:pPr>
        <w:pStyle w:val="ListParagraph"/>
        <w:numPr>
          <w:ilvl w:val="1"/>
          <w:numId w:val="1"/>
        </w:numPr>
        <w:tabs>
          <w:tab w:val="left" w:pos="1538"/>
          <w:tab w:val="left" w:pos="1540"/>
        </w:tabs>
        <w:spacing w:before="77" w:line="256" w:lineRule="auto"/>
        <w:ind w:right="290"/>
        <w:jc w:val="both"/>
      </w:pPr>
      <w:r>
        <w:rPr>
          <w:spacing w:val="-2"/>
        </w:rPr>
        <w:t>This</w:t>
      </w:r>
      <w:r>
        <w:rPr>
          <w:spacing w:val="-6"/>
        </w:rPr>
        <w:t xml:space="preserve"> </w:t>
      </w:r>
      <w:r>
        <w:rPr>
          <w:spacing w:val="-2"/>
        </w:rPr>
        <w:t>will</w:t>
      </w:r>
      <w:r>
        <w:rPr>
          <w:spacing w:val="-6"/>
        </w:rPr>
        <w:t xml:space="preserve"> </w:t>
      </w:r>
      <w:r>
        <w:rPr>
          <w:spacing w:val="-2"/>
        </w:rPr>
        <w:t>potentially</w:t>
      </w:r>
      <w:r>
        <w:rPr>
          <w:spacing w:val="-4"/>
        </w:rPr>
        <w:t xml:space="preserve"> </w:t>
      </w:r>
      <w:r>
        <w:rPr>
          <w:spacing w:val="-2"/>
        </w:rPr>
        <w:t>lead</w:t>
      </w:r>
      <w:r>
        <w:rPr>
          <w:spacing w:val="-7"/>
        </w:rPr>
        <w:t xml:space="preserve"> </w:t>
      </w:r>
      <w:r>
        <w:rPr>
          <w:spacing w:val="-2"/>
        </w:rPr>
        <w:t>to</w:t>
      </w:r>
      <w:r>
        <w:rPr>
          <w:spacing w:val="-5"/>
        </w:rPr>
        <w:t xml:space="preserve"> </w:t>
      </w:r>
      <w:r>
        <w:rPr>
          <w:spacing w:val="-2"/>
        </w:rPr>
        <w:t>the</w:t>
      </w:r>
      <w:r>
        <w:rPr>
          <w:spacing w:val="-6"/>
        </w:rPr>
        <w:t xml:space="preserve"> </w:t>
      </w:r>
      <w:r>
        <w:rPr>
          <w:spacing w:val="-2"/>
        </w:rPr>
        <w:t>revocation</w:t>
      </w:r>
      <w:r>
        <w:rPr>
          <w:spacing w:val="-4"/>
        </w:rPr>
        <w:t xml:space="preserve"> </w:t>
      </w:r>
      <w:r>
        <w:rPr>
          <w:spacing w:val="-2"/>
        </w:rPr>
        <w:t>of</w:t>
      </w:r>
      <w:r>
        <w:rPr>
          <w:spacing w:val="-9"/>
        </w:rPr>
        <w:t xml:space="preserve"> </w:t>
      </w:r>
      <w:r>
        <w:rPr>
          <w:spacing w:val="-2"/>
        </w:rPr>
        <w:t>the</w:t>
      </w:r>
      <w:r>
        <w:rPr>
          <w:spacing w:val="-6"/>
        </w:rPr>
        <w:t xml:space="preserve"> </w:t>
      </w:r>
      <w:r>
        <w:rPr>
          <w:spacing w:val="-2"/>
        </w:rPr>
        <w:t>previous</w:t>
      </w:r>
      <w:r>
        <w:rPr>
          <w:spacing w:val="-4"/>
        </w:rPr>
        <w:t xml:space="preserve"> </w:t>
      </w:r>
      <w:r>
        <w:rPr>
          <w:spacing w:val="-2"/>
        </w:rPr>
        <w:t>Surgeon</w:t>
      </w:r>
      <w:r>
        <w:rPr>
          <w:spacing w:val="-6"/>
        </w:rPr>
        <w:t xml:space="preserve"> </w:t>
      </w:r>
      <w:r>
        <w:rPr>
          <w:spacing w:val="-2"/>
        </w:rPr>
        <w:t>General’s</w:t>
      </w:r>
      <w:r>
        <w:rPr>
          <w:spacing w:val="-6"/>
        </w:rPr>
        <w:t xml:space="preserve"> </w:t>
      </w:r>
      <w:r>
        <w:rPr>
          <w:spacing w:val="-2"/>
        </w:rPr>
        <w:t>advisory</w:t>
      </w:r>
      <w:r>
        <w:rPr>
          <w:spacing w:val="-4"/>
        </w:rPr>
        <w:t xml:space="preserve"> </w:t>
      </w:r>
      <w:r>
        <w:rPr>
          <w:spacing w:val="-2"/>
        </w:rPr>
        <w:t xml:space="preserve">on </w:t>
      </w:r>
      <w:r>
        <w:t xml:space="preserve">health misinformation and impact other HHS resources surrounding health </w:t>
      </w:r>
      <w:r>
        <w:rPr>
          <w:spacing w:val="-2"/>
        </w:rPr>
        <w:t>misinformation.</w:t>
      </w:r>
    </w:p>
    <w:p w14:paraId="13ADB86F" w14:textId="77777777" w:rsidR="002C0DE6" w:rsidRDefault="002C0DE6" w:rsidP="00E313E4">
      <w:pPr>
        <w:pStyle w:val="ListParagraph"/>
        <w:numPr>
          <w:ilvl w:val="1"/>
          <w:numId w:val="1"/>
        </w:numPr>
        <w:tabs>
          <w:tab w:val="left" w:pos="1538"/>
          <w:tab w:val="left" w:pos="1540"/>
        </w:tabs>
        <w:spacing w:line="252" w:lineRule="auto"/>
        <w:ind w:right="263"/>
        <w:jc w:val="both"/>
      </w:pPr>
      <w:r>
        <w:t>ACEP</w:t>
      </w:r>
      <w:r>
        <w:rPr>
          <w:spacing w:val="-13"/>
        </w:rPr>
        <w:t xml:space="preserve"> </w:t>
      </w:r>
      <w:r>
        <w:t>is</w:t>
      </w:r>
      <w:r>
        <w:rPr>
          <w:spacing w:val="-12"/>
        </w:rPr>
        <w:t xml:space="preserve"> </w:t>
      </w:r>
      <w:r>
        <w:t>further</w:t>
      </w:r>
      <w:r>
        <w:rPr>
          <w:spacing w:val="-13"/>
        </w:rPr>
        <w:t xml:space="preserve"> </w:t>
      </w:r>
      <w:r>
        <w:t>examining</w:t>
      </w:r>
      <w:r>
        <w:rPr>
          <w:spacing w:val="-12"/>
        </w:rPr>
        <w:t xml:space="preserve"> </w:t>
      </w:r>
      <w:r>
        <w:t>this</w:t>
      </w:r>
      <w:r>
        <w:rPr>
          <w:spacing w:val="-13"/>
        </w:rPr>
        <w:t xml:space="preserve"> </w:t>
      </w:r>
      <w:r>
        <w:t>issue</w:t>
      </w:r>
      <w:r>
        <w:rPr>
          <w:spacing w:val="-12"/>
        </w:rPr>
        <w:t xml:space="preserve"> </w:t>
      </w:r>
      <w:r>
        <w:t>for</w:t>
      </w:r>
      <w:r>
        <w:rPr>
          <w:spacing w:val="-13"/>
        </w:rPr>
        <w:t xml:space="preserve"> </w:t>
      </w:r>
      <w:r>
        <w:t>further</w:t>
      </w:r>
      <w:r>
        <w:rPr>
          <w:spacing w:val="-12"/>
        </w:rPr>
        <w:t xml:space="preserve"> </w:t>
      </w:r>
      <w:r>
        <w:t>implications</w:t>
      </w:r>
      <w:r>
        <w:rPr>
          <w:spacing w:val="-11"/>
        </w:rPr>
        <w:t xml:space="preserve"> </w:t>
      </w:r>
      <w:r>
        <w:t>on</w:t>
      </w:r>
      <w:r>
        <w:rPr>
          <w:spacing w:val="-13"/>
        </w:rPr>
        <w:t xml:space="preserve"> </w:t>
      </w:r>
      <w:r>
        <w:t>hospitals</w:t>
      </w:r>
      <w:r>
        <w:rPr>
          <w:spacing w:val="-12"/>
        </w:rPr>
        <w:t xml:space="preserve"> </w:t>
      </w:r>
      <w:r>
        <w:t>and</w:t>
      </w:r>
      <w:r>
        <w:rPr>
          <w:spacing w:val="-13"/>
        </w:rPr>
        <w:t xml:space="preserve"> </w:t>
      </w:r>
      <w:r>
        <w:t>emergency departments to inform members of potential actions.</w:t>
      </w:r>
    </w:p>
    <w:p w14:paraId="0A8927F6" w14:textId="476C12F9" w:rsidR="002C0DE6" w:rsidRDefault="002C0DE6" w:rsidP="00E313E4">
      <w:pPr>
        <w:pStyle w:val="BodyText"/>
        <w:spacing w:before="168"/>
        <w:ind w:left="100" w:firstLine="0"/>
        <w:jc w:val="both"/>
      </w:pPr>
      <w:r>
        <w:rPr>
          <w:spacing w:val="-2"/>
          <w:u w:val="single"/>
        </w:rPr>
        <w:t>Revocations</w:t>
      </w:r>
      <w:r>
        <w:rPr>
          <w:spacing w:val="3"/>
          <w:u w:val="single"/>
        </w:rPr>
        <w:t xml:space="preserve"> </w:t>
      </w:r>
      <w:r w:rsidR="00854107">
        <w:rPr>
          <w:spacing w:val="3"/>
          <w:u w:val="single"/>
        </w:rPr>
        <w:t xml:space="preserve">and Recissions </w:t>
      </w:r>
      <w:r>
        <w:rPr>
          <w:spacing w:val="-2"/>
          <w:u w:val="single"/>
        </w:rPr>
        <w:t>of</w:t>
      </w:r>
      <w:r>
        <w:rPr>
          <w:spacing w:val="4"/>
          <w:u w:val="single"/>
        </w:rPr>
        <w:t xml:space="preserve"> </w:t>
      </w:r>
      <w:proofErr w:type="gramStart"/>
      <w:r>
        <w:rPr>
          <w:spacing w:val="-2"/>
          <w:u w:val="single"/>
        </w:rPr>
        <w:t>Previously-Existing</w:t>
      </w:r>
      <w:proofErr w:type="gramEnd"/>
      <w:r>
        <w:rPr>
          <w:u w:val="single"/>
        </w:rPr>
        <w:t xml:space="preserve"> </w:t>
      </w:r>
      <w:r>
        <w:rPr>
          <w:spacing w:val="-2"/>
          <w:u w:val="single"/>
        </w:rPr>
        <w:t>Executive</w:t>
      </w:r>
      <w:r>
        <w:rPr>
          <w:spacing w:val="3"/>
          <w:u w:val="single"/>
        </w:rPr>
        <w:t xml:space="preserve"> </w:t>
      </w:r>
      <w:r>
        <w:rPr>
          <w:spacing w:val="-2"/>
          <w:u w:val="single"/>
        </w:rPr>
        <w:t>Orders</w:t>
      </w:r>
      <w:r w:rsidR="00854107">
        <w:rPr>
          <w:spacing w:val="2"/>
          <w:u w:val="single"/>
        </w:rPr>
        <w:t>,</w:t>
      </w:r>
      <w:r>
        <w:rPr>
          <w:spacing w:val="6"/>
          <w:u w:val="single"/>
        </w:rPr>
        <w:t xml:space="preserve"> </w:t>
      </w:r>
      <w:r>
        <w:rPr>
          <w:spacing w:val="-2"/>
          <w:u w:val="single"/>
        </w:rPr>
        <w:t>Memoranda</w:t>
      </w:r>
      <w:r w:rsidR="00854107">
        <w:rPr>
          <w:spacing w:val="-2"/>
          <w:u w:val="single"/>
        </w:rPr>
        <w:t>, and Guidance</w:t>
      </w:r>
    </w:p>
    <w:p w14:paraId="046F6C60" w14:textId="0903F3CF" w:rsidR="000B5C58" w:rsidRDefault="000B5C58" w:rsidP="00E313E4">
      <w:pPr>
        <w:pStyle w:val="ListParagraph"/>
        <w:numPr>
          <w:ilvl w:val="0"/>
          <w:numId w:val="1"/>
        </w:numPr>
        <w:tabs>
          <w:tab w:val="left" w:pos="820"/>
        </w:tabs>
        <w:spacing w:before="185"/>
        <w:ind w:right="197" w:hanging="360"/>
        <w:jc w:val="both"/>
      </w:pPr>
      <w:hyperlink r:id="rId18" w:history="1">
        <w:r w:rsidRPr="000B5C58">
          <w:rPr>
            <w:rStyle w:val="Hyperlink"/>
          </w:rPr>
          <w:t>Ensuring a Data-Driven Response to COVID-19 and Future High-Consequence Public Health Threats</w:t>
        </w:r>
      </w:hyperlink>
      <w:r>
        <w:t xml:space="preserve">: </w:t>
      </w:r>
      <w:r w:rsidR="00E313E4" w:rsidRPr="00E313E4">
        <w:t xml:space="preserve">This </w:t>
      </w:r>
      <w:r w:rsidR="00E313E4">
        <w:t xml:space="preserve">rescinded </w:t>
      </w:r>
      <w:r w:rsidR="00E313E4" w:rsidRPr="00E313E4">
        <w:t>EO direct</w:t>
      </w:r>
      <w:r w:rsidR="00E313E4">
        <w:t>ed</w:t>
      </w:r>
      <w:r w:rsidR="00E313E4" w:rsidRPr="00E313E4">
        <w:t xml:space="preserve"> agencies including HHS to designate a senior official to serve as their agency's lead to work on COVID-19- and pandemic-related data issues. This official, in consultation with the COVID-19 Response Coordinator, </w:t>
      </w:r>
      <w:r w:rsidR="00E313E4">
        <w:t>was directed to</w:t>
      </w:r>
      <w:r w:rsidR="00E313E4" w:rsidRPr="00E313E4">
        <w:t xml:space="preserve"> take steps to make data relevant to high-consequence public health threats, such as the COVID-19 pandemic, publicly available and accessible. It also direct</w:t>
      </w:r>
      <w:r w:rsidR="00E313E4">
        <w:t>ed</w:t>
      </w:r>
      <w:r w:rsidR="00E313E4" w:rsidRPr="00E313E4">
        <w:t xml:space="preserve"> HHS to review the effectiveness, interoperability, and connectivity of public health data systems supporting the detection of and response to high-consequence public health threats, such as the COVID-19 pandemic; review the collection of morbidity and mortality data by State, local, Tribal, and territorial governments during high-consequence public health threats, such as the COVID-19 pandemic; and issue a report summarizing the findings of these reviews and any recommendations for addressing areas for improvement identified in the reviews.</w:t>
      </w:r>
    </w:p>
    <w:p w14:paraId="544028FE" w14:textId="06B90E8A" w:rsidR="00854107" w:rsidRDefault="00854107" w:rsidP="00E313E4">
      <w:pPr>
        <w:pStyle w:val="ListParagraph"/>
        <w:numPr>
          <w:ilvl w:val="0"/>
          <w:numId w:val="1"/>
        </w:numPr>
        <w:tabs>
          <w:tab w:val="left" w:pos="820"/>
        </w:tabs>
        <w:spacing w:before="185"/>
        <w:ind w:right="197" w:hanging="360"/>
        <w:jc w:val="both"/>
      </w:pPr>
      <w:hyperlink r:id="rId19" w:history="1">
        <w:r w:rsidRPr="00854107">
          <w:rPr>
            <w:rStyle w:val="Hyperlink"/>
          </w:rPr>
          <w:t>HHS Notice and Guidance on Gender Affirming Care, Civil Rights, and Patient Privacy (issued March 2, 2022)</w:t>
        </w:r>
      </w:hyperlink>
      <w:r>
        <w:t xml:space="preserve">: The rescinded guidance </w:t>
      </w:r>
      <w:r w:rsidRPr="00854107">
        <w:t xml:space="preserve">stated that Section 1557 of the Affordable Care Act prohibits discrimination based on gender identity in </w:t>
      </w:r>
      <w:proofErr w:type="gramStart"/>
      <w:r w:rsidRPr="00854107">
        <w:t>federally-funded</w:t>
      </w:r>
      <w:proofErr w:type="gramEnd"/>
      <w:r w:rsidRPr="00854107">
        <w:t xml:space="preserve"> healthcare settings. </w:t>
      </w:r>
      <w:r>
        <w:t>Th</w:t>
      </w:r>
      <w:r w:rsidRPr="00854107">
        <w:t>e 2022 OCR Notice and Guidance</w:t>
      </w:r>
      <w:r>
        <w:t xml:space="preserve"> also</w:t>
      </w:r>
      <w:r w:rsidRPr="00854107">
        <w:t xml:space="preserve"> emphasized that healthcare providers and other covered entities cannot disclose protected health information about gender</w:t>
      </w:r>
      <w:r>
        <w:t>-</w:t>
      </w:r>
      <w:r w:rsidRPr="00854107">
        <w:t>affirming care without patient authorization, except in limited circumstances where explicitly required by law, i.e., “limited to ‘a mandate contained in law that compels an entity to make a use or disclosure of PHI and that is enforceable in a court of law.’”</w:t>
      </w:r>
    </w:p>
    <w:p w14:paraId="0E0C165E" w14:textId="3268CCFF" w:rsidR="00854107" w:rsidRDefault="00854107" w:rsidP="00E313E4">
      <w:pPr>
        <w:pStyle w:val="ListParagraph"/>
        <w:numPr>
          <w:ilvl w:val="1"/>
          <w:numId w:val="1"/>
        </w:numPr>
        <w:tabs>
          <w:tab w:val="left" w:pos="820"/>
        </w:tabs>
        <w:spacing w:before="185"/>
        <w:ind w:right="197"/>
        <w:jc w:val="both"/>
      </w:pPr>
      <w:r>
        <w:t>The recission notice calls the legal basis of the rescinded guidance into question, states that “</w:t>
      </w:r>
      <w:r w:rsidRPr="00854107">
        <w:t>gender dysphoria likely does not meet the definition of a disability under Section 504 of the Rehabilitation Ac</w:t>
      </w:r>
      <w:r>
        <w:t xml:space="preserve">,” and asserts that the Notice and Guidance </w:t>
      </w:r>
      <w:r w:rsidRPr="00854107">
        <w:t>lacks adequate legal basis under federal privacy laws, including the HIPAA Privacy, Security and Breach Notification Rules.</w:t>
      </w:r>
      <w:r>
        <w:t xml:space="preserve"> The rescission notice directs HHS to issue new guidance for compliance with the rescission order.</w:t>
      </w:r>
    </w:p>
    <w:p w14:paraId="4ACEAD3B" w14:textId="17D7FE36" w:rsidR="002C0DE6" w:rsidRDefault="002C0DE6" w:rsidP="00E313E4">
      <w:pPr>
        <w:pStyle w:val="ListParagraph"/>
        <w:numPr>
          <w:ilvl w:val="0"/>
          <w:numId w:val="1"/>
        </w:numPr>
        <w:tabs>
          <w:tab w:val="left" w:pos="820"/>
        </w:tabs>
        <w:spacing w:before="185" w:after="240"/>
        <w:ind w:right="197" w:hanging="360"/>
        <w:jc w:val="both"/>
      </w:pPr>
      <w:hyperlink r:id="rId20">
        <w:r>
          <w:rPr>
            <w:color w:val="467885"/>
            <w:u w:val="single" w:color="467885"/>
          </w:rPr>
          <w:t>Advancing Racial Equity</w:t>
        </w:r>
        <w:r>
          <w:rPr>
            <w:color w:val="467885"/>
            <w:spacing w:val="-1"/>
            <w:u w:val="single" w:color="467885"/>
          </w:rPr>
          <w:t xml:space="preserve"> </w:t>
        </w:r>
        <w:r>
          <w:rPr>
            <w:color w:val="467885"/>
            <w:u w:val="single" w:color="467885"/>
          </w:rPr>
          <w:t>and Support for Underserved</w:t>
        </w:r>
        <w:r>
          <w:rPr>
            <w:color w:val="467885"/>
            <w:spacing w:val="-4"/>
            <w:u w:val="single" w:color="467885"/>
          </w:rPr>
          <w:t xml:space="preserve"> </w:t>
        </w:r>
        <w:r>
          <w:rPr>
            <w:color w:val="467885"/>
            <w:u w:val="single" w:color="467885"/>
          </w:rPr>
          <w:t>Communities Through the Federal</w:t>
        </w:r>
      </w:hyperlink>
      <w:r>
        <w:rPr>
          <w:color w:val="467885"/>
        </w:rPr>
        <w:t xml:space="preserve"> </w:t>
      </w:r>
      <w:hyperlink r:id="rId21">
        <w:r>
          <w:rPr>
            <w:color w:val="467885"/>
            <w:u w:val="single" w:color="467885"/>
          </w:rPr>
          <w:t>Government</w:t>
        </w:r>
        <w:r>
          <w:t>:</w:t>
        </w:r>
      </w:hyperlink>
      <w:r>
        <w:t xml:space="preserve"> This EO directs all agencies to conduct an equity assessment to assess whether underserved communities and their members face systemic barriers in accessing benefits and </w:t>
      </w:r>
      <w:r>
        <w:rPr>
          <w:spacing w:val="-2"/>
        </w:rPr>
        <w:t>opportunities</w:t>
      </w:r>
      <w:r>
        <w:rPr>
          <w:spacing w:val="-4"/>
        </w:rPr>
        <w:t xml:space="preserve"> </w:t>
      </w:r>
      <w:r>
        <w:rPr>
          <w:spacing w:val="-2"/>
        </w:rPr>
        <w:t>and</w:t>
      </w:r>
      <w:r>
        <w:rPr>
          <w:spacing w:val="-7"/>
        </w:rPr>
        <w:t xml:space="preserve"> </w:t>
      </w:r>
      <w:r>
        <w:rPr>
          <w:spacing w:val="-2"/>
        </w:rPr>
        <w:t>to</w:t>
      </w:r>
      <w:r>
        <w:rPr>
          <w:spacing w:val="-8"/>
        </w:rPr>
        <w:t xml:space="preserve"> </w:t>
      </w:r>
      <w:r>
        <w:rPr>
          <w:spacing w:val="-2"/>
        </w:rPr>
        <w:t>reflect</w:t>
      </w:r>
      <w:r>
        <w:rPr>
          <w:spacing w:val="-7"/>
        </w:rPr>
        <w:t xml:space="preserve"> </w:t>
      </w:r>
      <w:r>
        <w:rPr>
          <w:spacing w:val="-2"/>
        </w:rPr>
        <w:t>on</w:t>
      </w:r>
      <w:r>
        <w:rPr>
          <w:spacing w:val="-4"/>
        </w:rPr>
        <w:t xml:space="preserve"> </w:t>
      </w:r>
      <w:r>
        <w:rPr>
          <w:spacing w:val="-2"/>
        </w:rPr>
        <w:t>whether</w:t>
      </w:r>
      <w:r>
        <w:rPr>
          <w:spacing w:val="-6"/>
        </w:rPr>
        <w:t xml:space="preserve"> </w:t>
      </w:r>
      <w:r>
        <w:rPr>
          <w:spacing w:val="-2"/>
        </w:rPr>
        <w:t>new</w:t>
      </w:r>
      <w:r>
        <w:rPr>
          <w:spacing w:val="-7"/>
        </w:rPr>
        <w:t xml:space="preserve"> </w:t>
      </w:r>
      <w:r>
        <w:rPr>
          <w:spacing w:val="-2"/>
        </w:rPr>
        <w:t>policies,</w:t>
      </w:r>
      <w:r>
        <w:rPr>
          <w:spacing w:val="-7"/>
        </w:rPr>
        <w:t xml:space="preserve"> </w:t>
      </w:r>
      <w:r>
        <w:rPr>
          <w:spacing w:val="-2"/>
        </w:rPr>
        <w:t>regulations,</w:t>
      </w:r>
      <w:r>
        <w:rPr>
          <w:spacing w:val="-4"/>
        </w:rPr>
        <w:t xml:space="preserve"> </w:t>
      </w:r>
      <w:r>
        <w:rPr>
          <w:spacing w:val="-2"/>
        </w:rPr>
        <w:t>or</w:t>
      </w:r>
      <w:r>
        <w:rPr>
          <w:spacing w:val="-4"/>
        </w:rPr>
        <w:t xml:space="preserve"> </w:t>
      </w:r>
      <w:r>
        <w:rPr>
          <w:spacing w:val="-2"/>
        </w:rPr>
        <w:t>guidance</w:t>
      </w:r>
      <w:r>
        <w:rPr>
          <w:spacing w:val="-4"/>
        </w:rPr>
        <w:t xml:space="preserve"> </w:t>
      </w:r>
      <w:r>
        <w:rPr>
          <w:spacing w:val="-2"/>
        </w:rPr>
        <w:t>documents</w:t>
      </w:r>
      <w:r>
        <w:rPr>
          <w:spacing w:val="-6"/>
        </w:rPr>
        <w:t xml:space="preserve"> </w:t>
      </w:r>
      <w:r>
        <w:rPr>
          <w:spacing w:val="-2"/>
        </w:rPr>
        <w:t>may</w:t>
      </w:r>
      <w:r>
        <w:rPr>
          <w:spacing w:val="-7"/>
        </w:rPr>
        <w:t xml:space="preserve"> </w:t>
      </w:r>
      <w:r>
        <w:rPr>
          <w:spacing w:val="-2"/>
        </w:rPr>
        <w:t xml:space="preserve">be </w:t>
      </w:r>
      <w:r>
        <w:t>necessary to advance equity.</w:t>
      </w:r>
    </w:p>
    <w:p w14:paraId="75D8985B" w14:textId="77777777" w:rsidR="002C0DE6" w:rsidRDefault="002C0DE6" w:rsidP="00E313E4">
      <w:pPr>
        <w:pStyle w:val="ListParagraph"/>
        <w:numPr>
          <w:ilvl w:val="0"/>
          <w:numId w:val="1"/>
        </w:numPr>
        <w:tabs>
          <w:tab w:val="left" w:pos="820"/>
        </w:tabs>
        <w:spacing w:before="1" w:after="240"/>
        <w:ind w:right="125" w:hanging="360"/>
        <w:jc w:val="both"/>
      </w:pPr>
      <w:hyperlink r:id="rId22">
        <w:r>
          <w:rPr>
            <w:color w:val="467885"/>
            <w:u w:val="single" w:color="467885"/>
          </w:rPr>
          <w:t>Preventing</w:t>
        </w:r>
        <w:r>
          <w:rPr>
            <w:color w:val="467885"/>
            <w:spacing w:val="-7"/>
            <w:u w:val="single" w:color="467885"/>
          </w:rPr>
          <w:t xml:space="preserve"> </w:t>
        </w:r>
        <w:r>
          <w:rPr>
            <w:color w:val="467885"/>
            <w:u w:val="single" w:color="467885"/>
          </w:rPr>
          <w:t>and</w:t>
        </w:r>
        <w:r>
          <w:rPr>
            <w:color w:val="467885"/>
            <w:spacing w:val="-3"/>
            <w:u w:val="single" w:color="467885"/>
          </w:rPr>
          <w:t xml:space="preserve"> </w:t>
        </w:r>
        <w:r>
          <w:rPr>
            <w:color w:val="467885"/>
            <w:u w:val="single" w:color="467885"/>
          </w:rPr>
          <w:t>Combating</w:t>
        </w:r>
        <w:r>
          <w:rPr>
            <w:color w:val="467885"/>
            <w:spacing w:val="-7"/>
            <w:u w:val="single" w:color="467885"/>
          </w:rPr>
          <w:t xml:space="preserve"> </w:t>
        </w:r>
        <w:r>
          <w:rPr>
            <w:color w:val="467885"/>
            <w:u w:val="single" w:color="467885"/>
          </w:rPr>
          <w:t>Discrimination</w:t>
        </w:r>
        <w:r>
          <w:rPr>
            <w:color w:val="467885"/>
            <w:spacing w:val="-3"/>
            <w:u w:val="single" w:color="467885"/>
          </w:rPr>
          <w:t xml:space="preserve"> </w:t>
        </w:r>
        <w:proofErr w:type="gramStart"/>
        <w:r>
          <w:rPr>
            <w:color w:val="467885"/>
            <w:u w:val="single" w:color="467885"/>
          </w:rPr>
          <w:t>on</w:t>
        </w:r>
        <w:r>
          <w:rPr>
            <w:color w:val="467885"/>
            <w:spacing w:val="-3"/>
            <w:u w:val="single" w:color="467885"/>
          </w:rPr>
          <w:t xml:space="preserve"> </w:t>
        </w:r>
        <w:r>
          <w:rPr>
            <w:color w:val="467885"/>
            <w:u w:val="single" w:color="467885"/>
          </w:rPr>
          <w:t>the</w:t>
        </w:r>
        <w:r>
          <w:rPr>
            <w:color w:val="467885"/>
            <w:spacing w:val="-5"/>
            <w:u w:val="single" w:color="467885"/>
          </w:rPr>
          <w:t xml:space="preserve"> </w:t>
        </w:r>
        <w:r>
          <w:rPr>
            <w:color w:val="467885"/>
            <w:u w:val="single" w:color="467885"/>
          </w:rPr>
          <w:t>Basis</w:t>
        </w:r>
        <w:r>
          <w:rPr>
            <w:color w:val="467885"/>
            <w:spacing w:val="-5"/>
            <w:u w:val="single" w:color="467885"/>
          </w:rPr>
          <w:t xml:space="preserve"> </w:t>
        </w:r>
        <w:r>
          <w:rPr>
            <w:color w:val="467885"/>
            <w:u w:val="single" w:color="467885"/>
          </w:rPr>
          <w:t>of</w:t>
        </w:r>
        <w:proofErr w:type="gramEnd"/>
        <w:r>
          <w:rPr>
            <w:color w:val="467885"/>
            <w:spacing w:val="-4"/>
            <w:u w:val="single" w:color="467885"/>
          </w:rPr>
          <w:t xml:space="preserve"> </w:t>
        </w:r>
        <w:r>
          <w:rPr>
            <w:color w:val="467885"/>
            <w:u w:val="single" w:color="467885"/>
          </w:rPr>
          <w:t>Gender</w:t>
        </w:r>
        <w:r>
          <w:rPr>
            <w:color w:val="467885"/>
            <w:spacing w:val="-5"/>
            <w:u w:val="single" w:color="467885"/>
          </w:rPr>
          <w:t xml:space="preserve"> </w:t>
        </w:r>
        <w:r>
          <w:rPr>
            <w:color w:val="467885"/>
            <w:u w:val="single" w:color="467885"/>
          </w:rPr>
          <w:t>Identity</w:t>
        </w:r>
        <w:r>
          <w:rPr>
            <w:color w:val="467885"/>
            <w:spacing w:val="-3"/>
            <w:u w:val="single" w:color="467885"/>
          </w:rPr>
          <w:t xml:space="preserve"> </w:t>
        </w:r>
        <w:r>
          <w:rPr>
            <w:color w:val="467885"/>
            <w:u w:val="single" w:color="467885"/>
          </w:rPr>
          <w:t>or</w:t>
        </w:r>
        <w:r>
          <w:rPr>
            <w:color w:val="467885"/>
            <w:spacing w:val="-3"/>
            <w:u w:val="single" w:color="467885"/>
          </w:rPr>
          <w:t xml:space="preserve"> </w:t>
        </w:r>
        <w:r>
          <w:rPr>
            <w:color w:val="467885"/>
            <w:u w:val="single" w:color="467885"/>
          </w:rPr>
          <w:t>Sexual</w:t>
        </w:r>
        <w:r>
          <w:rPr>
            <w:color w:val="467885"/>
            <w:spacing w:val="-5"/>
            <w:u w:val="single" w:color="467885"/>
          </w:rPr>
          <w:t xml:space="preserve"> </w:t>
        </w:r>
        <w:r>
          <w:rPr>
            <w:color w:val="467885"/>
            <w:u w:val="single" w:color="467885"/>
          </w:rPr>
          <w:t>Orientation</w:t>
        </w:r>
        <w:r>
          <w:t>:</w:t>
        </w:r>
      </w:hyperlink>
      <w:r>
        <w:t xml:space="preserve"> This EO directs all federal agencies to</w:t>
      </w:r>
      <w:r>
        <w:rPr>
          <w:spacing w:val="-1"/>
        </w:rPr>
        <w:t xml:space="preserve"> </w:t>
      </w:r>
      <w:r>
        <w:t xml:space="preserve">review all agency actions and consider whether to revise, </w:t>
      </w:r>
      <w:r>
        <w:lastRenderedPageBreak/>
        <w:t>suspend,</w:t>
      </w:r>
      <w:r>
        <w:rPr>
          <w:spacing w:val="-6"/>
        </w:rPr>
        <w:t xml:space="preserve"> </w:t>
      </w:r>
      <w:r>
        <w:t>or</w:t>
      </w:r>
      <w:r>
        <w:rPr>
          <w:spacing w:val="-6"/>
        </w:rPr>
        <w:t xml:space="preserve"> </w:t>
      </w:r>
      <w:r>
        <w:t>rescind</w:t>
      </w:r>
      <w:r>
        <w:rPr>
          <w:spacing w:val="-7"/>
        </w:rPr>
        <w:t xml:space="preserve"> </w:t>
      </w:r>
      <w:r>
        <w:t>such</w:t>
      </w:r>
      <w:r>
        <w:rPr>
          <w:spacing w:val="-6"/>
        </w:rPr>
        <w:t xml:space="preserve"> </w:t>
      </w:r>
      <w:r>
        <w:t>agency</w:t>
      </w:r>
      <w:r>
        <w:rPr>
          <w:spacing w:val="-7"/>
        </w:rPr>
        <w:t xml:space="preserve"> </w:t>
      </w:r>
      <w:r>
        <w:t>actions,</w:t>
      </w:r>
      <w:r>
        <w:rPr>
          <w:spacing w:val="-4"/>
        </w:rPr>
        <w:t xml:space="preserve"> </w:t>
      </w:r>
      <w:r>
        <w:t>or</w:t>
      </w:r>
      <w:r>
        <w:rPr>
          <w:spacing w:val="-6"/>
        </w:rPr>
        <w:t xml:space="preserve"> </w:t>
      </w:r>
      <w:r>
        <w:t>promulgate</w:t>
      </w:r>
      <w:r>
        <w:rPr>
          <w:spacing w:val="-6"/>
        </w:rPr>
        <w:t xml:space="preserve"> </w:t>
      </w:r>
      <w:r>
        <w:t>new</w:t>
      </w:r>
      <w:r>
        <w:rPr>
          <w:spacing w:val="-5"/>
        </w:rPr>
        <w:t xml:space="preserve"> </w:t>
      </w:r>
      <w:r>
        <w:t>agency</w:t>
      </w:r>
      <w:r>
        <w:rPr>
          <w:spacing w:val="-7"/>
        </w:rPr>
        <w:t xml:space="preserve"> </w:t>
      </w:r>
      <w:r>
        <w:t>actions,</w:t>
      </w:r>
      <w:r>
        <w:rPr>
          <w:spacing w:val="-6"/>
        </w:rPr>
        <w:t xml:space="preserve"> </w:t>
      </w:r>
      <w:r>
        <w:t>as</w:t>
      </w:r>
      <w:r>
        <w:rPr>
          <w:spacing w:val="-6"/>
        </w:rPr>
        <w:t xml:space="preserve"> </w:t>
      </w:r>
      <w:r>
        <w:t>necessary</w:t>
      </w:r>
      <w:r>
        <w:rPr>
          <w:spacing w:val="-7"/>
        </w:rPr>
        <w:t xml:space="preserve"> </w:t>
      </w:r>
      <w:r>
        <w:t>to</w:t>
      </w:r>
      <w:r>
        <w:rPr>
          <w:spacing w:val="-5"/>
        </w:rPr>
        <w:t xml:space="preserve"> </w:t>
      </w:r>
      <w:r>
        <w:t>fully implement statutes that prohibit sex discrimination.</w:t>
      </w:r>
    </w:p>
    <w:p w14:paraId="1159D8CB" w14:textId="77777777" w:rsidR="002C0DE6" w:rsidRDefault="002C0DE6" w:rsidP="00E313E4">
      <w:pPr>
        <w:pStyle w:val="ListParagraph"/>
        <w:numPr>
          <w:ilvl w:val="0"/>
          <w:numId w:val="1"/>
        </w:numPr>
        <w:tabs>
          <w:tab w:val="left" w:pos="819"/>
        </w:tabs>
        <w:spacing w:before="4" w:after="240"/>
        <w:ind w:left="819" w:right="121" w:hanging="360"/>
        <w:jc w:val="both"/>
      </w:pPr>
      <w:hyperlink r:id="rId23">
        <w:r>
          <w:rPr>
            <w:color w:val="467885"/>
            <w:u w:val="single" w:color="467885"/>
          </w:rPr>
          <w:t>Enforcement Actions in or Near Protected Areas:</w:t>
        </w:r>
      </w:hyperlink>
      <w:r>
        <w:rPr>
          <w:color w:val="467885"/>
        </w:rPr>
        <w:t xml:space="preserve"> </w:t>
      </w:r>
      <w:r>
        <w:t xml:space="preserve">Revokes the </w:t>
      </w:r>
      <w:hyperlink r:id="rId24">
        <w:r>
          <w:rPr>
            <w:color w:val="467885"/>
            <w:u w:val="single" w:color="467885"/>
          </w:rPr>
          <w:t>2011</w:t>
        </w:r>
      </w:hyperlink>
      <w:r>
        <w:rPr>
          <w:color w:val="467885"/>
        </w:rPr>
        <w:t xml:space="preserve"> </w:t>
      </w:r>
      <w:r>
        <w:t>and 2021 “sensitive locations” policy from the Department of Homeland Security’s</w:t>
      </w:r>
      <w:r>
        <w:rPr>
          <w:spacing w:val="40"/>
        </w:rPr>
        <w:t xml:space="preserve"> </w:t>
      </w:r>
      <w:r>
        <w:t>Immigration and Customs Enforcement</w:t>
      </w:r>
      <w:r>
        <w:rPr>
          <w:spacing w:val="-13"/>
        </w:rPr>
        <w:t xml:space="preserve"> </w:t>
      </w:r>
      <w:r>
        <w:t>(ICE)</w:t>
      </w:r>
      <w:r>
        <w:rPr>
          <w:spacing w:val="-12"/>
        </w:rPr>
        <w:t xml:space="preserve"> </w:t>
      </w:r>
      <w:r>
        <w:t>policy,</w:t>
      </w:r>
      <w:r>
        <w:rPr>
          <w:spacing w:val="-13"/>
        </w:rPr>
        <w:t xml:space="preserve"> </w:t>
      </w:r>
      <w:r>
        <w:t>which</w:t>
      </w:r>
      <w:r>
        <w:rPr>
          <w:spacing w:val="-12"/>
        </w:rPr>
        <w:t xml:space="preserve"> </w:t>
      </w:r>
      <w:r>
        <w:t>prevents</w:t>
      </w:r>
      <w:r>
        <w:rPr>
          <w:spacing w:val="-13"/>
        </w:rPr>
        <w:t xml:space="preserve"> </w:t>
      </w:r>
      <w:r>
        <w:t>immigration</w:t>
      </w:r>
      <w:r>
        <w:rPr>
          <w:spacing w:val="-12"/>
        </w:rPr>
        <w:t xml:space="preserve"> </w:t>
      </w:r>
      <w:r>
        <w:t>enforcement</w:t>
      </w:r>
      <w:r>
        <w:rPr>
          <w:spacing w:val="-13"/>
        </w:rPr>
        <w:t xml:space="preserve"> </w:t>
      </w:r>
      <w:r>
        <w:t>actions</w:t>
      </w:r>
      <w:r>
        <w:rPr>
          <w:spacing w:val="-12"/>
        </w:rPr>
        <w:t xml:space="preserve"> </w:t>
      </w:r>
      <w:r>
        <w:t>in</w:t>
      </w:r>
      <w:r>
        <w:rPr>
          <w:spacing w:val="-12"/>
        </w:rPr>
        <w:t xml:space="preserve"> </w:t>
      </w:r>
      <w:r>
        <w:t>or</w:t>
      </w:r>
      <w:r>
        <w:rPr>
          <w:spacing w:val="-13"/>
        </w:rPr>
        <w:t xml:space="preserve"> </w:t>
      </w:r>
      <w:r>
        <w:t>around</w:t>
      </w:r>
      <w:r>
        <w:rPr>
          <w:spacing w:val="-12"/>
        </w:rPr>
        <w:t xml:space="preserve"> </w:t>
      </w:r>
      <w:r>
        <w:t>locations like</w:t>
      </w:r>
      <w:r>
        <w:rPr>
          <w:spacing w:val="-5"/>
        </w:rPr>
        <w:t xml:space="preserve"> </w:t>
      </w:r>
      <w:r>
        <w:t>hospitals,</w:t>
      </w:r>
      <w:r>
        <w:rPr>
          <w:spacing w:val="-8"/>
        </w:rPr>
        <w:t xml:space="preserve"> </w:t>
      </w:r>
      <w:r>
        <w:t>schools,</w:t>
      </w:r>
      <w:r>
        <w:rPr>
          <w:spacing w:val="-5"/>
        </w:rPr>
        <w:t xml:space="preserve"> </w:t>
      </w:r>
      <w:r>
        <w:t>or</w:t>
      </w:r>
      <w:r>
        <w:rPr>
          <w:spacing w:val="-5"/>
        </w:rPr>
        <w:t xml:space="preserve"> </w:t>
      </w:r>
      <w:r>
        <w:t>places</w:t>
      </w:r>
      <w:r>
        <w:rPr>
          <w:spacing w:val="-7"/>
        </w:rPr>
        <w:t xml:space="preserve"> </w:t>
      </w:r>
      <w:r>
        <w:t>of</w:t>
      </w:r>
      <w:r>
        <w:rPr>
          <w:spacing w:val="-6"/>
        </w:rPr>
        <w:t xml:space="preserve"> </w:t>
      </w:r>
      <w:r>
        <w:t>worship.</w:t>
      </w:r>
      <w:r>
        <w:rPr>
          <w:spacing w:val="-5"/>
        </w:rPr>
        <w:t xml:space="preserve"> </w:t>
      </w:r>
      <w:r>
        <w:t>ACEP</w:t>
      </w:r>
      <w:r>
        <w:rPr>
          <w:spacing w:val="-9"/>
        </w:rPr>
        <w:t xml:space="preserve"> </w:t>
      </w:r>
      <w:r>
        <w:t>is</w:t>
      </w:r>
      <w:r>
        <w:rPr>
          <w:spacing w:val="-7"/>
        </w:rPr>
        <w:t xml:space="preserve"> </w:t>
      </w:r>
      <w:r>
        <w:t>examining</w:t>
      </w:r>
      <w:r>
        <w:rPr>
          <w:spacing w:val="-9"/>
        </w:rPr>
        <w:t xml:space="preserve"> </w:t>
      </w:r>
      <w:r>
        <w:t>this</w:t>
      </w:r>
      <w:r>
        <w:rPr>
          <w:spacing w:val="-5"/>
        </w:rPr>
        <w:t xml:space="preserve"> </w:t>
      </w:r>
      <w:r>
        <w:t>change</w:t>
      </w:r>
      <w:r>
        <w:rPr>
          <w:spacing w:val="-5"/>
        </w:rPr>
        <w:t xml:space="preserve"> </w:t>
      </w:r>
      <w:r>
        <w:t>further</w:t>
      </w:r>
      <w:r>
        <w:rPr>
          <w:spacing w:val="-7"/>
        </w:rPr>
        <w:t xml:space="preserve"> </w:t>
      </w:r>
      <w:r>
        <w:t>and</w:t>
      </w:r>
      <w:r>
        <w:rPr>
          <w:spacing w:val="-8"/>
        </w:rPr>
        <w:t xml:space="preserve"> </w:t>
      </w:r>
      <w:r>
        <w:t>will</w:t>
      </w:r>
      <w:r>
        <w:rPr>
          <w:spacing w:val="-7"/>
        </w:rPr>
        <w:t xml:space="preserve"> </w:t>
      </w:r>
      <w:r>
        <w:t>follow up with additional information for members.</w:t>
      </w:r>
    </w:p>
    <w:p w14:paraId="3EDE8F6E" w14:textId="77777777" w:rsidR="002C0DE6" w:rsidRDefault="002C0DE6" w:rsidP="00E313E4">
      <w:pPr>
        <w:pStyle w:val="ListParagraph"/>
        <w:numPr>
          <w:ilvl w:val="0"/>
          <w:numId w:val="1"/>
        </w:numPr>
        <w:tabs>
          <w:tab w:val="left" w:pos="819"/>
        </w:tabs>
        <w:spacing w:before="4" w:after="240"/>
        <w:ind w:left="819" w:right="178" w:hanging="360"/>
        <w:jc w:val="both"/>
      </w:pPr>
      <w:hyperlink r:id="rId25">
        <w:r>
          <w:rPr>
            <w:color w:val="467885"/>
            <w:u w:val="single" w:color="467885"/>
          </w:rPr>
          <w:t>Strengthening</w:t>
        </w:r>
        <w:r>
          <w:rPr>
            <w:color w:val="467885"/>
            <w:spacing w:val="-10"/>
            <w:u w:val="single" w:color="467885"/>
          </w:rPr>
          <w:t xml:space="preserve"> </w:t>
        </w:r>
        <w:r>
          <w:rPr>
            <w:color w:val="467885"/>
            <w:u w:val="single" w:color="467885"/>
          </w:rPr>
          <w:t>Medicaid</w:t>
        </w:r>
        <w:r>
          <w:rPr>
            <w:color w:val="467885"/>
            <w:spacing w:val="-11"/>
            <w:u w:val="single" w:color="467885"/>
          </w:rPr>
          <w:t xml:space="preserve"> </w:t>
        </w:r>
        <w:r>
          <w:rPr>
            <w:color w:val="467885"/>
            <w:u w:val="single" w:color="467885"/>
          </w:rPr>
          <w:t>and</w:t>
        </w:r>
        <w:r>
          <w:rPr>
            <w:color w:val="467885"/>
            <w:spacing w:val="-11"/>
            <w:u w:val="single" w:color="467885"/>
          </w:rPr>
          <w:t xml:space="preserve"> </w:t>
        </w:r>
        <w:r>
          <w:rPr>
            <w:color w:val="467885"/>
            <w:u w:val="single" w:color="467885"/>
          </w:rPr>
          <w:t>the</w:t>
        </w:r>
        <w:r>
          <w:rPr>
            <w:color w:val="467885"/>
            <w:spacing w:val="-8"/>
            <w:u w:val="single" w:color="467885"/>
          </w:rPr>
          <w:t xml:space="preserve"> </w:t>
        </w:r>
        <w:r>
          <w:rPr>
            <w:color w:val="467885"/>
            <w:u w:val="single" w:color="467885"/>
          </w:rPr>
          <w:t>Affordable</w:t>
        </w:r>
        <w:r>
          <w:rPr>
            <w:color w:val="467885"/>
            <w:spacing w:val="-8"/>
            <w:u w:val="single" w:color="467885"/>
          </w:rPr>
          <w:t xml:space="preserve"> </w:t>
        </w:r>
        <w:r>
          <w:rPr>
            <w:color w:val="467885"/>
            <w:u w:val="single" w:color="467885"/>
          </w:rPr>
          <w:t>Care</w:t>
        </w:r>
        <w:r>
          <w:rPr>
            <w:color w:val="467885"/>
            <w:spacing w:val="-8"/>
            <w:u w:val="single" w:color="467885"/>
          </w:rPr>
          <w:t xml:space="preserve"> </w:t>
        </w:r>
        <w:r>
          <w:rPr>
            <w:color w:val="467885"/>
            <w:u w:val="single" w:color="467885"/>
          </w:rPr>
          <w:t>Act</w:t>
        </w:r>
        <w:r>
          <w:t>:</w:t>
        </w:r>
      </w:hyperlink>
      <w:r>
        <w:rPr>
          <w:spacing w:val="-10"/>
        </w:rPr>
        <w:t xml:space="preserve"> </w:t>
      </w:r>
      <w:r>
        <w:t>This</w:t>
      </w:r>
      <w:r>
        <w:rPr>
          <w:spacing w:val="-8"/>
        </w:rPr>
        <w:t xml:space="preserve"> </w:t>
      </w:r>
      <w:r>
        <w:t>EO</w:t>
      </w:r>
      <w:r>
        <w:rPr>
          <w:spacing w:val="-11"/>
        </w:rPr>
        <w:t xml:space="preserve"> </w:t>
      </w:r>
      <w:r>
        <w:t>directs</w:t>
      </w:r>
      <w:r>
        <w:rPr>
          <w:spacing w:val="-8"/>
        </w:rPr>
        <w:t xml:space="preserve"> </w:t>
      </w:r>
      <w:r>
        <w:t>HHS,</w:t>
      </w:r>
      <w:r>
        <w:rPr>
          <w:spacing w:val="-11"/>
        </w:rPr>
        <w:t xml:space="preserve"> </w:t>
      </w:r>
      <w:r>
        <w:t>Labor,</w:t>
      </w:r>
      <w:r>
        <w:rPr>
          <w:spacing w:val="-8"/>
        </w:rPr>
        <w:t xml:space="preserve"> </w:t>
      </w:r>
      <w:r>
        <w:t>and</w:t>
      </w:r>
      <w:r>
        <w:rPr>
          <w:spacing w:val="-11"/>
        </w:rPr>
        <w:t xml:space="preserve"> </w:t>
      </w:r>
      <w:r>
        <w:t>Treasury</w:t>
      </w:r>
      <w:r>
        <w:rPr>
          <w:spacing w:val="-11"/>
        </w:rPr>
        <w:t xml:space="preserve"> </w:t>
      </w:r>
      <w:r>
        <w:t>to examine and consider suspending or rescinding policies or practices that may undermine protections</w:t>
      </w:r>
      <w:r>
        <w:rPr>
          <w:spacing w:val="-13"/>
        </w:rPr>
        <w:t xml:space="preserve"> </w:t>
      </w:r>
      <w:r>
        <w:t>for</w:t>
      </w:r>
      <w:r>
        <w:rPr>
          <w:spacing w:val="-12"/>
        </w:rPr>
        <w:t xml:space="preserve"> </w:t>
      </w:r>
      <w:r>
        <w:t>people</w:t>
      </w:r>
      <w:r>
        <w:rPr>
          <w:spacing w:val="-13"/>
        </w:rPr>
        <w:t xml:space="preserve"> </w:t>
      </w:r>
      <w:r>
        <w:t>with</w:t>
      </w:r>
      <w:r>
        <w:rPr>
          <w:spacing w:val="-12"/>
        </w:rPr>
        <w:t xml:space="preserve"> </w:t>
      </w:r>
      <w:r>
        <w:t>pre-existing</w:t>
      </w:r>
      <w:r>
        <w:rPr>
          <w:spacing w:val="-13"/>
        </w:rPr>
        <w:t xml:space="preserve"> </w:t>
      </w:r>
      <w:r>
        <w:t>conditions,</w:t>
      </w:r>
      <w:r>
        <w:rPr>
          <w:spacing w:val="-12"/>
        </w:rPr>
        <w:t xml:space="preserve"> </w:t>
      </w:r>
      <w:r>
        <w:t>including</w:t>
      </w:r>
      <w:r>
        <w:rPr>
          <w:spacing w:val="-12"/>
        </w:rPr>
        <w:t xml:space="preserve"> </w:t>
      </w:r>
      <w:r>
        <w:t>complications</w:t>
      </w:r>
      <w:r>
        <w:rPr>
          <w:spacing w:val="-12"/>
        </w:rPr>
        <w:t xml:space="preserve"> </w:t>
      </w:r>
      <w:r>
        <w:t>related</w:t>
      </w:r>
      <w:r>
        <w:rPr>
          <w:spacing w:val="-11"/>
        </w:rPr>
        <w:t xml:space="preserve"> </w:t>
      </w:r>
      <w:r>
        <w:t>to</w:t>
      </w:r>
      <w:r>
        <w:rPr>
          <w:spacing w:val="-12"/>
        </w:rPr>
        <w:t xml:space="preserve"> </w:t>
      </w:r>
      <w:r>
        <w:t>COVID-19, under the ACA;</w:t>
      </w:r>
      <w:r>
        <w:rPr>
          <w:spacing w:val="-1"/>
        </w:rPr>
        <w:t xml:space="preserve"> </w:t>
      </w:r>
      <w:r>
        <w:t>demonstrations and</w:t>
      </w:r>
      <w:r>
        <w:rPr>
          <w:spacing w:val="-1"/>
        </w:rPr>
        <w:t xml:space="preserve"> </w:t>
      </w:r>
      <w:r>
        <w:t>waivers, as well as demonstration and</w:t>
      </w:r>
      <w:r>
        <w:rPr>
          <w:spacing w:val="-1"/>
        </w:rPr>
        <w:t xml:space="preserve"> </w:t>
      </w:r>
      <w:r>
        <w:t>waiver</w:t>
      </w:r>
      <w:r>
        <w:rPr>
          <w:spacing w:val="-4"/>
        </w:rPr>
        <w:t xml:space="preserve"> </w:t>
      </w:r>
      <w:r>
        <w:t>policies,</w:t>
      </w:r>
      <w:r>
        <w:rPr>
          <w:spacing w:val="-1"/>
        </w:rPr>
        <w:t xml:space="preserve"> </w:t>
      </w:r>
      <w:r>
        <w:t>that may</w:t>
      </w:r>
      <w:r>
        <w:rPr>
          <w:spacing w:val="-4"/>
        </w:rPr>
        <w:t xml:space="preserve"> </w:t>
      </w:r>
      <w:r>
        <w:t>reduce</w:t>
      </w:r>
      <w:r>
        <w:rPr>
          <w:spacing w:val="-3"/>
        </w:rPr>
        <w:t xml:space="preserve"> </w:t>
      </w:r>
      <w:r>
        <w:t>coverage</w:t>
      </w:r>
      <w:r>
        <w:rPr>
          <w:spacing w:val="-3"/>
        </w:rPr>
        <w:t xml:space="preserve"> </w:t>
      </w:r>
      <w:r>
        <w:t>under</w:t>
      </w:r>
      <w:r>
        <w:rPr>
          <w:spacing w:val="-3"/>
        </w:rPr>
        <w:t xml:space="preserve"> </w:t>
      </w:r>
      <w:r>
        <w:t>or</w:t>
      </w:r>
      <w:r>
        <w:rPr>
          <w:spacing w:val="-1"/>
        </w:rPr>
        <w:t xml:space="preserve"> </w:t>
      </w:r>
      <w:r>
        <w:t>otherwise</w:t>
      </w:r>
      <w:r>
        <w:rPr>
          <w:spacing w:val="-3"/>
        </w:rPr>
        <w:t xml:space="preserve"> </w:t>
      </w:r>
      <w:r>
        <w:t>undermine</w:t>
      </w:r>
      <w:r>
        <w:rPr>
          <w:spacing w:val="-1"/>
        </w:rPr>
        <w:t xml:space="preserve"> </w:t>
      </w:r>
      <w:r>
        <w:t>Medicaid</w:t>
      </w:r>
      <w:r>
        <w:rPr>
          <w:spacing w:val="-1"/>
        </w:rPr>
        <w:t xml:space="preserve"> </w:t>
      </w:r>
      <w:r>
        <w:t>or</w:t>
      </w:r>
      <w:r>
        <w:rPr>
          <w:spacing w:val="-1"/>
        </w:rPr>
        <w:t xml:space="preserve"> </w:t>
      </w:r>
      <w:r>
        <w:t>the</w:t>
      </w:r>
      <w:r>
        <w:rPr>
          <w:spacing w:val="-1"/>
        </w:rPr>
        <w:t xml:space="preserve"> </w:t>
      </w:r>
      <w:r>
        <w:t>ACA;</w:t>
      </w:r>
      <w:r>
        <w:rPr>
          <w:spacing w:val="-4"/>
        </w:rPr>
        <w:t xml:space="preserve"> </w:t>
      </w:r>
      <w:r>
        <w:t>policies</w:t>
      </w:r>
      <w:r>
        <w:rPr>
          <w:spacing w:val="-3"/>
        </w:rPr>
        <w:t xml:space="preserve"> </w:t>
      </w:r>
      <w:r>
        <w:t>or</w:t>
      </w:r>
      <w:r>
        <w:rPr>
          <w:spacing w:val="-3"/>
        </w:rPr>
        <w:t xml:space="preserve"> </w:t>
      </w:r>
      <w:r>
        <w:t>practices that</w:t>
      </w:r>
      <w:r>
        <w:rPr>
          <w:spacing w:val="-10"/>
        </w:rPr>
        <w:t xml:space="preserve"> </w:t>
      </w:r>
      <w:r>
        <w:t>may</w:t>
      </w:r>
      <w:r>
        <w:rPr>
          <w:spacing w:val="-10"/>
        </w:rPr>
        <w:t xml:space="preserve"> </w:t>
      </w:r>
      <w:r>
        <w:t>undermine</w:t>
      </w:r>
      <w:r>
        <w:rPr>
          <w:spacing w:val="-7"/>
        </w:rPr>
        <w:t xml:space="preserve"> </w:t>
      </w:r>
      <w:r>
        <w:t>the</w:t>
      </w:r>
      <w:r>
        <w:rPr>
          <w:spacing w:val="-9"/>
        </w:rPr>
        <w:t xml:space="preserve"> </w:t>
      </w:r>
      <w:r>
        <w:t>Health</w:t>
      </w:r>
      <w:r>
        <w:rPr>
          <w:spacing w:val="-7"/>
        </w:rPr>
        <w:t xml:space="preserve"> </w:t>
      </w:r>
      <w:r>
        <w:t>Insurance</w:t>
      </w:r>
      <w:r>
        <w:rPr>
          <w:spacing w:val="-7"/>
        </w:rPr>
        <w:t xml:space="preserve"> </w:t>
      </w:r>
      <w:r>
        <w:t>Marketplace</w:t>
      </w:r>
      <w:r>
        <w:rPr>
          <w:spacing w:val="-9"/>
        </w:rPr>
        <w:t xml:space="preserve"> </w:t>
      </w:r>
      <w:r>
        <w:t>or</w:t>
      </w:r>
      <w:r>
        <w:rPr>
          <w:spacing w:val="-7"/>
        </w:rPr>
        <w:t xml:space="preserve"> </w:t>
      </w:r>
      <w:r>
        <w:t>the</w:t>
      </w:r>
      <w:r>
        <w:rPr>
          <w:spacing w:val="-7"/>
        </w:rPr>
        <w:t xml:space="preserve"> </w:t>
      </w:r>
      <w:r>
        <w:t>individual,</w:t>
      </w:r>
      <w:r>
        <w:rPr>
          <w:spacing w:val="-10"/>
        </w:rPr>
        <w:t xml:space="preserve"> </w:t>
      </w:r>
      <w:r>
        <w:t>small</w:t>
      </w:r>
      <w:r>
        <w:rPr>
          <w:spacing w:val="-9"/>
        </w:rPr>
        <w:t xml:space="preserve"> </w:t>
      </w:r>
      <w:r>
        <w:t>group,</w:t>
      </w:r>
      <w:r>
        <w:rPr>
          <w:spacing w:val="-7"/>
        </w:rPr>
        <w:t xml:space="preserve"> </w:t>
      </w:r>
      <w:r>
        <w:t>or</w:t>
      </w:r>
      <w:r>
        <w:rPr>
          <w:spacing w:val="-9"/>
        </w:rPr>
        <w:t xml:space="preserve"> </w:t>
      </w:r>
      <w:r>
        <w:t>large group</w:t>
      </w:r>
      <w:r>
        <w:rPr>
          <w:spacing w:val="-4"/>
        </w:rPr>
        <w:t xml:space="preserve"> </w:t>
      </w:r>
      <w:r>
        <w:t>markets</w:t>
      </w:r>
      <w:r>
        <w:rPr>
          <w:spacing w:val="-1"/>
        </w:rPr>
        <w:t xml:space="preserve"> </w:t>
      </w:r>
      <w:r>
        <w:t>for</w:t>
      </w:r>
      <w:r>
        <w:rPr>
          <w:spacing w:val="-3"/>
        </w:rPr>
        <w:t xml:space="preserve"> </w:t>
      </w:r>
      <w:r>
        <w:t>health</w:t>
      </w:r>
      <w:r>
        <w:rPr>
          <w:spacing w:val="-1"/>
        </w:rPr>
        <w:t xml:space="preserve"> </w:t>
      </w:r>
      <w:r>
        <w:t>insurance</w:t>
      </w:r>
      <w:r>
        <w:rPr>
          <w:spacing w:val="-1"/>
        </w:rPr>
        <w:t xml:space="preserve"> </w:t>
      </w:r>
      <w:r>
        <w:t>in</w:t>
      </w:r>
      <w:r>
        <w:rPr>
          <w:spacing w:val="-1"/>
        </w:rPr>
        <w:t xml:space="preserve"> </w:t>
      </w:r>
      <w:r>
        <w:t>the</w:t>
      </w:r>
      <w:r>
        <w:rPr>
          <w:spacing w:val="-1"/>
        </w:rPr>
        <w:t xml:space="preserve"> </w:t>
      </w:r>
      <w:r>
        <w:t>United</w:t>
      </w:r>
      <w:r>
        <w:rPr>
          <w:spacing w:val="-1"/>
        </w:rPr>
        <w:t xml:space="preserve"> </w:t>
      </w:r>
      <w:r>
        <w:t>States;</w:t>
      </w:r>
      <w:r>
        <w:rPr>
          <w:spacing w:val="-4"/>
        </w:rPr>
        <w:t xml:space="preserve"> </w:t>
      </w:r>
      <w:r>
        <w:t>policies</w:t>
      </w:r>
      <w:r>
        <w:rPr>
          <w:spacing w:val="-1"/>
        </w:rPr>
        <w:t xml:space="preserve"> </w:t>
      </w:r>
      <w:r>
        <w:t>or</w:t>
      </w:r>
      <w:r>
        <w:rPr>
          <w:spacing w:val="-3"/>
        </w:rPr>
        <w:t xml:space="preserve"> </w:t>
      </w:r>
      <w:r>
        <w:t>practices</w:t>
      </w:r>
      <w:r>
        <w:rPr>
          <w:spacing w:val="-3"/>
        </w:rPr>
        <w:t xml:space="preserve"> </w:t>
      </w:r>
      <w:r>
        <w:t>that</w:t>
      </w:r>
      <w:r>
        <w:rPr>
          <w:spacing w:val="-4"/>
        </w:rPr>
        <w:t xml:space="preserve"> </w:t>
      </w:r>
      <w:r>
        <w:t>may</w:t>
      </w:r>
      <w:r>
        <w:rPr>
          <w:spacing w:val="-4"/>
        </w:rPr>
        <w:t xml:space="preserve"> </w:t>
      </w:r>
      <w:r>
        <w:t>present unnecessary</w:t>
      </w:r>
      <w:r>
        <w:rPr>
          <w:spacing w:val="-9"/>
        </w:rPr>
        <w:t xml:space="preserve"> </w:t>
      </w:r>
      <w:r>
        <w:t>barriers</w:t>
      </w:r>
      <w:r>
        <w:rPr>
          <w:spacing w:val="-6"/>
        </w:rPr>
        <w:t xml:space="preserve"> </w:t>
      </w:r>
      <w:r>
        <w:t>to</w:t>
      </w:r>
      <w:r>
        <w:rPr>
          <w:spacing w:val="-10"/>
        </w:rPr>
        <w:t xml:space="preserve"> </w:t>
      </w:r>
      <w:r>
        <w:t>individuals</w:t>
      </w:r>
      <w:r>
        <w:rPr>
          <w:spacing w:val="-6"/>
        </w:rPr>
        <w:t xml:space="preserve"> </w:t>
      </w:r>
      <w:r>
        <w:t>and</w:t>
      </w:r>
      <w:r>
        <w:rPr>
          <w:spacing w:val="-6"/>
        </w:rPr>
        <w:t xml:space="preserve"> </w:t>
      </w:r>
      <w:r>
        <w:t>families</w:t>
      </w:r>
      <w:r>
        <w:rPr>
          <w:spacing w:val="-6"/>
        </w:rPr>
        <w:t xml:space="preserve"> </w:t>
      </w:r>
      <w:r>
        <w:t>attempting</w:t>
      </w:r>
      <w:r>
        <w:rPr>
          <w:spacing w:val="-8"/>
        </w:rPr>
        <w:t xml:space="preserve"> </w:t>
      </w:r>
      <w:r>
        <w:t>to</w:t>
      </w:r>
      <w:r>
        <w:rPr>
          <w:spacing w:val="-7"/>
        </w:rPr>
        <w:t xml:space="preserve"> </w:t>
      </w:r>
      <w:r>
        <w:t>access</w:t>
      </w:r>
      <w:r>
        <w:rPr>
          <w:spacing w:val="-6"/>
        </w:rPr>
        <w:t xml:space="preserve"> </w:t>
      </w:r>
      <w:r>
        <w:t>Medicaid</w:t>
      </w:r>
      <w:r>
        <w:rPr>
          <w:spacing w:val="-6"/>
        </w:rPr>
        <w:t xml:space="preserve"> </w:t>
      </w:r>
      <w:r>
        <w:t>or</w:t>
      </w:r>
      <w:r>
        <w:rPr>
          <w:spacing w:val="-8"/>
        </w:rPr>
        <w:t xml:space="preserve"> </w:t>
      </w:r>
      <w:r>
        <w:t>ACA</w:t>
      </w:r>
      <w:r>
        <w:rPr>
          <w:spacing w:val="-8"/>
        </w:rPr>
        <w:t xml:space="preserve"> </w:t>
      </w:r>
      <w:r>
        <w:t>coverage, including</w:t>
      </w:r>
      <w:r>
        <w:rPr>
          <w:spacing w:val="-7"/>
        </w:rPr>
        <w:t xml:space="preserve"> </w:t>
      </w:r>
      <w:r>
        <w:t>for</w:t>
      </w:r>
      <w:r>
        <w:rPr>
          <w:spacing w:val="-7"/>
        </w:rPr>
        <w:t xml:space="preserve"> </w:t>
      </w:r>
      <w:r>
        <w:t>mid-year</w:t>
      </w:r>
      <w:r>
        <w:rPr>
          <w:spacing w:val="-7"/>
        </w:rPr>
        <w:t xml:space="preserve"> </w:t>
      </w:r>
      <w:r>
        <w:t>enrollment;</w:t>
      </w:r>
      <w:r>
        <w:rPr>
          <w:spacing w:val="-7"/>
        </w:rPr>
        <w:t xml:space="preserve"> </w:t>
      </w:r>
      <w:r>
        <w:t>and</w:t>
      </w:r>
      <w:r>
        <w:rPr>
          <w:spacing w:val="-8"/>
        </w:rPr>
        <w:t xml:space="preserve"> </w:t>
      </w:r>
      <w:r>
        <w:t>policies</w:t>
      </w:r>
      <w:r>
        <w:rPr>
          <w:spacing w:val="-5"/>
        </w:rPr>
        <w:t xml:space="preserve"> </w:t>
      </w:r>
      <w:r>
        <w:t>or</w:t>
      </w:r>
      <w:r>
        <w:rPr>
          <w:spacing w:val="-5"/>
        </w:rPr>
        <w:t xml:space="preserve"> </w:t>
      </w:r>
      <w:r>
        <w:t>practices</w:t>
      </w:r>
      <w:r>
        <w:rPr>
          <w:spacing w:val="-5"/>
        </w:rPr>
        <w:t xml:space="preserve"> </w:t>
      </w:r>
      <w:r>
        <w:t>that</w:t>
      </w:r>
      <w:r>
        <w:rPr>
          <w:spacing w:val="-8"/>
        </w:rPr>
        <w:t xml:space="preserve"> </w:t>
      </w:r>
      <w:r>
        <w:t>may</w:t>
      </w:r>
      <w:r>
        <w:rPr>
          <w:spacing w:val="-8"/>
        </w:rPr>
        <w:t xml:space="preserve"> </w:t>
      </w:r>
      <w:r>
        <w:t>reduce</w:t>
      </w:r>
      <w:r>
        <w:rPr>
          <w:spacing w:val="-5"/>
        </w:rPr>
        <w:t xml:space="preserve"> </w:t>
      </w:r>
      <w:r>
        <w:t>the</w:t>
      </w:r>
      <w:r>
        <w:rPr>
          <w:spacing w:val="-5"/>
        </w:rPr>
        <w:t xml:space="preserve"> </w:t>
      </w:r>
      <w:r>
        <w:t>affordability</w:t>
      </w:r>
      <w:r>
        <w:rPr>
          <w:spacing w:val="-5"/>
        </w:rPr>
        <w:t xml:space="preserve"> </w:t>
      </w:r>
      <w:r>
        <w:t>of coverage or financial assistance for coverage, including for dependents.</w:t>
      </w:r>
    </w:p>
    <w:p w14:paraId="7B3144D3" w14:textId="77777777" w:rsidR="002C0DE6" w:rsidRDefault="002C0DE6" w:rsidP="00E313E4">
      <w:pPr>
        <w:pStyle w:val="ListParagraph"/>
        <w:numPr>
          <w:ilvl w:val="0"/>
          <w:numId w:val="1"/>
        </w:numPr>
        <w:tabs>
          <w:tab w:val="left" w:pos="819"/>
        </w:tabs>
        <w:spacing w:before="3" w:after="240"/>
        <w:ind w:left="819" w:hanging="360"/>
        <w:jc w:val="both"/>
      </w:pPr>
      <w:hyperlink r:id="rId26">
        <w:r>
          <w:rPr>
            <w:color w:val="467885"/>
            <w:u w:val="single" w:color="467885"/>
          </w:rPr>
          <w:t>Continuing To Strengthen Americans’ Access to Affordable, Quality Health Coverage</w:t>
        </w:r>
        <w:r>
          <w:t>:</w:t>
        </w:r>
      </w:hyperlink>
      <w:r>
        <w:t xml:space="preserve"> This EO directs</w:t>
      </w:r>
      <w:r>
        <w:rPr>
          <w:spacing w:val="-4"/>
        </w:rPr>
        <w:t xml:space="preserve"> </w:t>
      </w:r>
      <w:r>
        <w:t>agencies</w:t>
      </w:r>
      <w:r>
        <w:rPr>
          <w:spacing w:val="-6"/>
        </w:rPr>
        <w:t xml:space="preserve"> </w:t>
      </w:r>
      <w:r>
        <w:t>to</w:t>
      </w:r>
      <w:r>
        <w:rPr>
          <w:spacing w:val="-5"/>
        </w:rPr>
        <w:t xml:space="preserve"> </w:t>
      </w:r>
      <w:r>
        <w:t>identify</w:t>
      </w:r>
      <w:r>
        <w:rPr>
          <w:spacing w:val="-7"/>
        </w:rPr>
        <w:t xml:space="preserve"> </w:t>
      </w:r>
      <w:r>
        <w:t>ways</w:t>
      </w:r>
      <w:r>
        <w:rPr>
          <w:spacing w:val="-6"/>
        </w:rPr>
        <w:t xml:space="preserve"> </w:t>
      </w:r>
      <w:r>
        <w:t>to</w:t>
      </w:r>
      <w:r>
        <w:rPr>
          <w:spacing w:val="-5"/>
        </w:rPr>
        <w:t xml:space="preserve"> </w:t>
      </w:r>
      <w:r>
        <w:t>continue</w:t>
      </w:r>
      <w:r>
        <w:rPr>
          <w:spacing w:val="-4"/>
        </w:rPr>
        <w:t xml:space="preserve"> </w:t>
      </w:r>
      <w:r>
        <w:t>to</w:t>
      </w:r>
      <w:r>
        <w:rPr>
          <w:spacing w:val="-9"/>
        </w:rPr>
        <w:t xml:space="preserve"> </w:t>
      </w:r>
      <w:r>
        <w:t>expand</w:t>
      </w:r>
      <w:r>
        <w:rPr>
          <w:spacing w:val="-7"/>
        </w:rPr>
        <w:t xml:space="preserve"> </w:t>
      </w:r>
      <w:r>
        <w:t>the</w:t>
      </w:r>
      <w:r>
        <w:rPr>
          <w:spacing w:val="-4"/>
        </w:rPr>
        <w:t xml:space="preserve"> </w:t>
      </w:r>
      <w:r>
        <w:t>availability</w:t>
      </w:r>
      <w:r>
        <w:rPr>
          <w:spacing w:val="-4"/>
        </w:rPr>
        <w:t xml:space="preserve"> </w:t>
      </w:r>
      <w:r>
        <w:t>of</w:t>
      </w:r>
      <w:r>
        <w:rPr>
          <w:spacing w:val="-5"/>
        </w:rPr>
        <w:t xml:space="preserve"> </w:t>
      </w:r>
      <w:r>
        <w:t>affordable</w:t>
      </w:r>
      <w:r>
        <w:rPr>
          <w:spacing w:val="-6"/>
        </w:rPr>
        <w:t xml:space="preserve"> </w:t>
      </w:r>
      <w:r>
        <w:t>health coverage,</w:t>
      </w:r>
      <w:r>
        <w:rPr>
          <w:spacing w:val="-13"/>
        </w:rPr>
        <w:t xml:space="preserve"> </w:t>
      </w:r>
      <w:r>
        <w:t>to</w:t>
      </w:r>
      <w:r>
        <w:rPr>
          <w:spacing w:val="-12"/>
        </w:rPr>
        <w:t xml:space="preserve"> </w:t>
      </w:r>
      <w:r>
        <w:t>improve</w:t>
      </w:r>
      <w:r>
        <w:rPr>
          <w:spacing w:val="-13"/>
        </w:rPr>
        <w:t xml:space="preserve"> </w:t>
      </w:r>
      <w:r>
        <w:t>the</w:t>
      </w:r>
      <w:r>
        <w:rPr>
          <w:spacing w:val="-12"/>
        </w:rPr>
        <w:t xml:space="preserve"> </w:t>
      </w:r>
      <w:r>
        <w:t>quality</w:t>
      </w:r>
      <w:r>
        <w:rPr>
          <w:spacing w:val="-13"/>
        </w:rPr>
        <w:t xml:space="preserve"> </w:t>
      </w:r>
      <w:r>
        <w:t>of</w:t>
      </w:r>
      <w:r>
        <w:rPr>
          <w:spacing w:val="-12"/>
        </w:rPr>
        <w:t xml:space="preserve"> </w:t>
      </w:r>
      <w:r>
        <w:t>coverage,</w:t>
      </w:r>
      <w:r>
        <w:rPr>
          <w:spacing w:val="-13"/>
        </w:rPr>
        <w:t xml:space="preserve"> </w:t>
      </w:r>
      <w:r>
        <w:t>to</w:t>
      </w:r>
      <w:r>
        <w:rPr>
          <w:spacing w:val="-12"/>
        </w:rPr>
        <w:t xml:space="preserve"> </w:t>
      </w:r>
      <w:r>
        <w:t>strengthen</w:t>
      </w:r>
      <w:r>
        <w:rPr>
          <w:spacing w:val="-12"/>
        </w:rPr>
        <w:t xml:space="preserve"> </w:t>
      </w:r>
      <w:r>
        <w:t>benefits,</w:t>
      </w:r>
      <w:r>
        <w:rPr>
          <w:spacing w:val="-13"/>
        </w:rPr>
        <w:t xml:space="preserve"> </w:t>
      </w:r>
      <w:r>
        <w:t>and</w:t>
      </w:r>
      <w:r>
        <w:rPr>
          <w:spacing w:val="-12"/>
        </w:rPr>
        <w:t xml:space="preserve"> </w:t>
      </w:r>
      <w:r>
        <w:t>to</w:t>
      </w:r>
      <w:r>
        <w:rPr>
          <w:spacing w:val="-13"/>
        </w:rPr>
        <w:t xml:space="preserve"> </w:t>
      </w:r>
      <w:r>
        <w:t>help</w:t>
      </w:r>
      <w:r>
        <w:rPr>
          <w:spacing w:val="-12"/>
        </w:rPr>
        <w:t xml:space="preserve"> </w:t>
      </w:r>
      <w:r>
        <w:t>more</w:t>
      </w:r>
      <w:r>
        <w:rPr>
          <w:spacing w:val="-13"/>
        </w:rPr>
        <w:t xml:space="preserve"> </w:t>
      </w:r>
      <w:r>
        <w:t>Americans enroll</w:t>
      </w:r>
      <w:r>
        <w:rPr>
          <w:spacing w:val="-13"/>
        </w:rPr>
        <w:t xml:space="preserve"> </w:t>
      </w:r>
      <w:r>
        <w:t>in</w:t>
      </w:r>
      <w:r>
        <w:rPr>
          <w:spacing w:val="-12"/>
        </w:rPr>
        <w:t xml:space="preserve"> </w:t>
      </w:r>
      <w:r>
        <w:t>quality</w:t>
      </w:r>
      <w:r>
        <w:rPr>
          <w:spacing w:val="-13"/>
        </w:rPr>
        <w:t xml:space="preserve"> </w:t>
      </w:r>
      <w:r>
        <w:t>health</w:t>
      </w:r>
      <w:r>
        <w:rPr>
          <w:spacing w:val="-12"/>
        </w:rPr>
        <w:t xml:space="preserve"> </w:t>
      </w:r>
      <w:r>
        <w:t>coverage.</w:t>
      </w:r>
      <w:r>
        <w:rPr>
          <w:spacing w:val="-13"/>
        </w:rPr>
        <w:t xml:space="preserve"> </w:t>
      </w:r>
      <w:r>
        <w:t>It</w:t>
      </w:r>
      <w:r>
        <w:rPr>
          <w:spacing w:val="-12"/>
        </w:rPr>
        <w:t xml:space="preserve"> </w:t>
      </w:r>
      <w:r>
        <w:t>encourages</w:t>
      </w:r>
      <w:r>
        <w:rPr>
          <w:spacing w:val="-13"/>
        </w:rPr>
        <w:t xml:space="preserve"> </w:t>
      </w:r>
      <w:r>
        <w:t>agencies</w:t>
      </w:r>
      <w:r>
        <w:rPr>
          <w:spacing w:val="-12"/>
        </w:rPr>
        <w:t xml:space="preserve"> </w:t>
      </w:r>
      <w:r>
        <w:t>to</w:t>
      </w:r>
      <w:r>
        <w:rPr>
          <w:spacing w:val="-12"/>
        </w:rPr>
        <w:t xml:space="preserve"> </w:t>
      </w:r>
      <w:proofErr w:type="gramStart"/>
      <w:r>
        <w:t>review:</w:t>
      </w:r>
      <w:proofErr w:type="gramEnd"/>
      <w:r>
        <w:rPr>
          <w:spacing w:val="-13"/>
        </w:rPr>
        <w:t xml:space="preserve"> </w:t>
      </w:r>
      <w:r>
        <w:t>policies</w:t>
      </w:r>
      <w:r>
        <w:rPr>
          <w:spacing w:val="-12"/>
        </w:rPr>
        <w:t xml:space="preserve"> </w:t>
      </w:r>
      <w:r>
        <w:t>or</w:t>
      </w:r>
      <w:r>
        <w:rPr>
          <w:spacing w:val="-13"/>
        </w:rPr>
        <w:t xml:space="preserve"> </w:t>
      </w:r>
      <w:r>
        <w:t>practices</w:t>
      </w:r>
      <w:r>
        <w:rPr>
          <w:spacing w:val="-12"/>
        </w:rPr>
        <w:t xml:space="preserve"> </w:t>
      </w:r>
      <w:r>
        <w:t>that</w:t>
      </w:r>
      <w:r>
        <w:rPr>
          <w:spacing w:val="-13"/>
        </w:rPr>
        <w:t xml:space="preserve"> </w:t>
      </w:r>
      <w:r>
        <w:t xml:space="preserve">make </w:t>
      </w:r>
      <w:r>
        <w:rPr>
          <w:spacing w:val="-2"/>
        </w:rPr>
        <w:t>it</w:t>
      </w:r>
      <w:r>
        <w:rPr>
          <w:spacing w:val="-5"/>
        </w:rPr>
        <w:t xml:space="preserve"> </w:t>
      </w:r>
      <w:r>
        <w:rPr>
          <w:spacing w:val="-2"/>
        </w:rPr>
        <w:t>easier</w:t>
      </w:r>
      <w:r>
        <w:rPr>
          <w:spacing w:val="-4"/>
        </w:rPr>
        <w:t xml:space="preserve"> </w:t>
      </w:r>
      <w:r>
        <w:rPr>
          <w:spacing w:val="-2"/>
        </w:rPr>
        <w:t>for</w:t>
      </w:r>
      <w:r>
        <w:rPr>
          <w:spacing w:val="-4"/>
        </w:rPr>
        <w:t xml:space="preserve"> </w:t>
      </w:r>
      <w:r>
        <w:rPr>
          <w:spacing w:val="-2"/>
        </w:rPr>
        <w:t>all</w:t>
      </w:r>
      <w:r>
        <w:rPr>
          <w:spacing w:val="-6"/>
        </w:rPr>
        <w:t xml:space="preserve"> </w:t>
      </w:r>
      <w:r>
        <w:rPr>
          <w:spacing w:val="-2"/>
        </w:rPr>
        <w:t>consumers</w:t>
      </w:r>
      <w:r>
        <w:rPr>
          <w:spacing w:val="-4"/>
        </w:rPr>
        <w:t xml:space="preserve"> </w:t>
      </w:r>
      <w:r>
        <w:rPr>
          <w:spacing w:val="-2"/>
        </w:rPr>
        <w:t>to</w:t>
      </w:r>
      <w:r>
        <w:rPr>
          <w:spacing w:val="-5"/>
        </w:rPr>
        <w:t xml:space="preserve"> </w:t>
      </w:r>
      <w:r>
        <w:rPr>
          <w:spacing w:val="-2"/>
        </w:rPr>
        <w:t>enroll</w:t>
      </w:r>
      <w:r>
        <w:rPr>
          <w:spacing w:val="-6"/>
        </w:rPr>
        <w:t xml:space="preserve"> </w:t>
      </w:r>
      <w:r>
        <w:rPr>
          <w:spacing w:val="-2"/>
        </w:rPr>
        <w:t>in</w:t>
      </w:r>
      <w:r>
        <w:rPr>
          <w:spacing w:val="-6"/>
        </w:rPr>
        <w:t xml:space="preserve"> </w:t>
      </w:r>
      <w:r>
        <w:rPr>
          <w:spacing w:val="-2"/>
        </w:rPr>
        <w:t>and</w:t>
      </w:r>
      <w:r>
        <w:rPr>
          <w:spacing w:val="-7"/>
        </w:rPr>
        <w:t xml:space="preserve"> </w:t>
      </w:r>
      <w:r>
        <w:rPr>
          <w:spacing w:val="-2"/>
        </w:rPr>
        <w:t>retain</w:t>
      </w:r>
      <w:r>
        <w:rPr>
          <w:spacing w:val="-4"/>
        </w:rPr>
        <w:t xml:space="preserve"> </w:t>
      </w:r>
      <w:r>
        <w:rPr>
          <w:spacing w:val="-2"/>
        </w:rPr>
        <w:t>coverage,</w:t>
      </w:r>
      <w:r>
        <w:rPr>
          <w:spacing w:val="-7"/>
        </w:rPr>
        <w:t xml:space="preserve"> </w:t>
      </w:r>
      <w:r>
        <w:rPr>
          <w:spacing w:val="-2"/>
        </w:rPr>
        <w:t>understand</w:t>
      </w:r>
      <w:r>
        <w:rPr>
          <w:spacing w:val="-7"/>
        </w:rPr>
        <w:t xml:space="preserve"> </w:t>
      </w:r>
      <w:r>
        <w:rPr>
          <w:spacing w:val="-2"/>
        </w:rPr>
        <w:t>their</w:t>
      </w:r>
      <w:r>
        <w:rPr>
          <w:spacing w:val="-6"/>
        </w:rPr>
        <w:t xml:space="preserve"> </w:t>
      </w:r>
      <w:r>
        <w:rPr>
          <w:spacing w:val="-2"/>
        </w:rPr>
        <w:t>coverage</w:t>
      </w:r>
      <w:r>
        <w:rPr>
          <w:spacing w:val="-4"/>
        </w:rPr>
        <w:t xml:space="preserve"> </w:t>
      </w:r>
      <w:r>
        <w:rPr>
          <w:spacing w:val="-2"/>
        </w:rPr>
        <w:t>options,</w:t>
      </w:r>
      <w:r>
        <w:rPr>
          <w:spacing w:val="-4"/>
        </w:rPr>
        <w:t xml:space="preserve"> </w:t>
      </w:r>
      <w:r>
        <w:rPr>
          <w:spacing w:val="-2"/>
        </w:rPr>
        <w:t xml:space="preserve">and </w:t>
      </w:r>
      <w:r>
        <w:t>protect consumers from low-quality coverage.</w:t>
      </w:r>
    </w:p>
    <w:p w14:paraId="2C2A5900" w14:textId="77777777" w:rsidR="002C0DE6" w:rsidRDefault="002C0DE6" w:rsidP="00E313E4">
      <w:pPr>
        <w:pStyle w:val="ListParagraph"/>
        <w:numPr>
          <w:ilvl w:val="0"/>
          <w:numId w:val="1"/>
        </w:numPr>
        <w:tabs>
          <w:tab w:val="left" w:pos="820"/>
        </w:tabs>
        <w:spacing w:before="2" w:after="240"/>
        <w:ind w:right="252" w:hanging="360"/>
        <w:jc w:val="both"/>
      </w:pPr>
      <w:hyperlink r:id="rId27">
        <w:r>
          <w:rPr>
            <w:color w:val="467885"/>
            <w:u w:val="single" w:color="467885"/>
          </w:rPr>
          <w:t>Advancing</w:t>
        </w:r>
        <w:r>
          <w:rPr>
            <w:color w:val="467885"/>
            <w:spacing w:val="-13"/>
            <w:u w:val="single" w:color="467885"/>
          </w:rPr>
          <w:t xml:space="preserve"> </w:t>
        </w:r>
        <w:r>
          <w:rPr>
            <w:color w:val="467885"/>
            <w:u w:val="single" w:color="467885"/>
          </w:rPr>
          <w:t>Equality</w:t>
        </w:r>
        <w:r>
          <w:rPr>
            <w:color w:val="467885"/>
            <w:spacing w:val="-12"/>
            <w:u w:val="single" w:color="467885"/>
          </w:rPr>
          <w:t xml:space="preserve"> </w:t>
        </w:r>
        <w:r>
          <w:rPr>
            <w:color w:val="467885"/>
            <w:u w:val="single" w:color="467885"/>
          </w:rPr>
          <w:t>for</w:t>
        </w:r>
        <w:r>
          <w:rPr>
            <w:color w:val="467885"/>
            <w:spacing w:val="-13"/>
            <w:u w:val="single" w:color="467885"/>
          </w:rPr>
          <w:t xml:space="preserve"> </w:t>
        </w:r>
        <w:r>
          <w:rPr>
            <w:color w:val="467885"/>
            <w:u w:val="single" w:color="467885"/>
          </w:rPr>
          <w:t>Lesbian,</w:t>
        </w:r>
        <w:r>
          <w:rPr>
            <w:color w:val="467885"/>
            <w:spacing w:val="-12"/>
            <w:u w:val="single" w:color="467885"/>
          </w:rPr>
          <w:t xml:space="preserve"> </w:t>
        </w:r>
        <w:r>
          <w:rPr>
            <w:color w:val="467885"/>
            <w:u w:val="single" w:color="467885"/>
          </w:rPr>
          <w:t>Gay,</w:t>
        </w:r>
        <w:r>
          <w:rPr>
            <w:color w:val="467885"/>
            <w:spacing w:val="-13"/>
            <w:u w:val="single" w:color="467885"/>
          </w:rPr>
          <w:t xml:space="preserve"> </w:t>
        </w:r>
        <w:r>
          <w:rPr>
            <w:color w:val="467885"/>
            <w:u w:val="single" w:color="467885"/>
          </w:rPr>
          <w:t>Bisexual,</w:t>
        </w:r>
        <w:r>
          <w:rPr>
            <w:color w:val="467885"/>
            <w:spacing w:val="-12"/>
            <w:u w:val="single" w:color="467885"/>
          </w:rPr>
          <w:t xml:space="preserve"> </w:t>
        </w:r>
        <w:r>
          <w:rPr>
            <w:color w:val="467885"/>
            <w:u w:val="single" w:color="467885"/>
          </w:rPr>
          <w:t>Transgender,</w:t>
        </w:r>
        <w:r>
          <w:rPr>
            <w:color w:val="467885"/>
            <w:spacing w:val="-13"/>
            <w:u w:val="single" w:color="467885"/>
          </w:rPr>
          <w:t xml:space="preserve"> </w:t>
        </w:r>
        <w:r>
          <w:rPr>
            <w:color w:val="467885"/>
            <w:u w:val="single" w:color="467885"/>
          </w:rPr>
          <w:t>Queer,</w:t>
        </w:r>
        <w:r>
          <w:rPr>
            <w:color w:val="467885"/>
            <w:spacing w:val="-12"/>
            <w:u w:val="single" w:color="467885"/>
          </w:rPr>
          <w:t xml:space="preserve"> </w:t>
        </w:r>
        <w:r>
          <w:rPr>
            <w:color w:val="467885"/>
            <w:u w:val="single" w:color="467885"/>
          </w:rPr>
          <w:t>and</w:t>
        </w:r>
        <w:r>
          <w:rPr>
            <w:color w:val="467885"/>
            <w:spacing w:val="-12"/>
            <w:u w:val="single" w:color="467885"/>
          </w:rPr>
          <w:t xml:space="preserve"> </w:t>
        </w:r>
        <w:r>
          <w:rPr>
            <w:color w:val="467885"/>
            <w:u w:val="single" w:color="467885"/>
          </w:rPr>
          <w:t>Intersex</w:t>
        </w:r>
        <w:r>
          <w:rPr>
            <w:color w:val="467885"/>
            <w:spacing w:val="-13"/>
            <w:u w:val="single" w:color="467885"/>
          </w:rPr>
          <w:t xml:space="preserve"> </w:t>
        </w:r>
        <w:r>
          <w:rPr>
            <w:color w:val="467885"/>
            <w:u w:val="single" w:color="467885"/>
          </w:rPr>
          <w:t>Individuals</w:t>
        </w:r>
        <w:r>
          <w:t>:</w:t>
        </w:r>
      </w:hyperlink>
      <w:r>
        <w:rPr>
          <w:spacing w:val="-12"/>
        </w:rPr>
        <w:t xml:space="preserve"> </w:t>
      </w:r>
      <w:r>
        <w:t>This EO directs HHS to protect LGBTQI+ individuals' access to medically necessary care from State and</w:t>
      </w:r>
      <w:r>
        <w:rPr>
          <w:spacing w:val="-3"/>
        </w:rPr>
        <w:t xml:space="preserve"> </w:t>
      </w:r>
      <w:r>
        <w:t>local</w:t>
      </w:r>
      <w:r>
        <w:rPr>
          <w:spacing w:val="-2"/>
        </w:rPr>
        <w:t xml:space="preserve"> </w:t>
      </w:r>
      <w:r>
        <w:t>laws and</w:t>
      </w:r>
      <w:r>
        <w:rPr>
          <w:spacing w:val="-3"/>
        </w:rPr>
        <w:t xml:space="preserve"> </w:t>
      </w:r>
      <w:r>
        <w:t>practices and</w:t>
      </w:r>
      <w:r>
        <w:rPr>
          <w:spacing w:val="-3"/>
        </w:rPr>
        <w:t xml:space="preserve"> </w:t>
      </w:r>
      <w:r>
        <w:t>to develop</w:t>
      </w:r>
      <w:r>
        <w:rPr>
          <w:spacing w:val="-3"/>
        </w:rPr>
        <w:t xml:space="preserve"> </w:t>
      </w:r>
      <w:r>
        <w:t>and</w:t>
      </w:r>
      <w:r>
        <w:rPr>
          <w:spacing w:val="-3"/>
        </w:rPr>
        <w:t xml:space="preserve"> </w:t>
      </w:r>
      <w:r>
        <w:t>release</w:t>
      </w:r>
      <w:r>
        <w:rPr>
          <w:spacing w:val="-2"/>
        </w:rPr>
        <w:t xml:space="preserve"> </w:t>
      </w:r>
      <w:r>
        <w:t>sample</w:t>
      </w:r>
      <w:r>
        <w:rPr>
          <w:spacing w:val="-2"/>
        </w:rPr>
        <w:t xml:space="preserve"> </w:t>
      </w:r>
      <w:r>
        <w:t>policies</w:t>
      </w:r>
      <w:r>
        <w:rPr>
          <w:spacing w:val="-2"/>
        </w:rPr>
        <w:t xml:space="preserve"> </w:t>
      </w:r>
      <w:r>
        <w:t>for States</w:t>
      </w:r>
      <w:r>
        <w:rPr>
          <w:spacing w:val="-2"/>
        </w:rPr>
        <w:t xml:space="preserve"> </w:t>
      </w:r>
      <w:r>
        <w:t>to safeguard and expand access to healthcare for LGBTQI+ individuals and their families, including mental health services. It directs HHS to</w:t>
      </w:r>
      <w:r>
        <w:rPr>
          <w:spacing w:val="-1"/>
        </w:rPr>
        <w:t xml:space="preserve"> </w:t>
      </w:r>
      <w:r>
        <w:t>establish an initiative to address the health disparities facing LGBTQI+</w:t>
      </w:r>
      <w:r>
        <w:rPr>
          <w:spacing w:val="-4"/>
        </w:rPr>
        <w:t xml:space="preserve"> </w:t>
      </w:r>
      <w:r>
        <w:t>youth</w:t>
      </w:r>
      <w:r>
        <w:rPr>
          <w:spacing w:val="-3"/>
        </w:rPr>
        <w:t xml:space="preserve"> </w:t>
      </w:r>
      <w:r>
        <w:t>and</w:t>
      </w:r>
      <w:r>
        <w:rPr>
          <w:spacing w:val="-7"/>
        </w:rPr>
        <w:t xml:space="preserve"> </w:t>
      </w:r>
      <w:r>
        <w:t>adults,</w:t>
      </w:r>
      <w:r>
        <w:rPr>
          <w:spacing w:val="-7"/>
        </w:rPr>
        <w:t xml:space="preserve"> </w:t>
      </w:r>
      <w:r>
        <w:t>take</w:t>
      </w:r>
      <w:r>
        <w:rPr>
          <w:spacing w:val="-6"/>
        </w:rPr>
        <w:t xml:space="preserve"> </w:t>
      </w:r>
      <w:r>
        <w:t>steps</w:t>
      </w:r>
      <w:r>
        <w:rPr>
          <w:spacing w:val="-3"/>
        </w:rPr>
        <w:t xml:space="preserve"> </w:t>
      </w:r>
      <w:r>
        <w:t>to</w:t>
      </w:r>
      <w:r>
        <w:rPr>
          <w:spacing w:val="-8"/>
        </w:rPr>
        <w:t xml:space="preserve"> </w:t>
      </w:r>
      <w:r>
        <w:t>prevent</w:t>
      </w:r>
      <w:r>
        <w:rPr>
          <w:spacing w:val="-7"/>
        </w:rPr>
        <w:t xml:space="preserve"> </w:t>
      </w:r>
      <w:r>
        <w:t>LGBTQI+</w:t>
      </w:r>
      <w:r>
        <w:rPr>
          <w:spacing w:val="-8"/>
        </w:rPr>
        <w:t xml:space="preserve"> </w:t>
      </w:r>
      <w:r>
        <w:t>suicide,</w:t>
      </w:r>
      <w:r>
        <w:rPr>
          <w:spacing w:val="-7"/>
        </w:rPr>
        <w:t xml:space="preserve"> </w:t>
      </w:r>
      <w:r>
        <w:t>and</w:t>
      </w:r>
      <w:r>
        <w:rPr>
          <w:spacing w:val="-3"/>
        </w:rPr>
        <w:t xml:space="preserve"> </w:t>
      </w:r>
      <w:r>
        <w:t>address</w:t>
      </w:r>
      <w:r>
        <w:rPr>
          <w:spacing w:val="-6"/>
        </w:rPr>
        <w:t xml:space="preserve"> </w:t>
      </w:r>
      <w:r>
        <w:t>the</w:t>
      </w:r>
      <w:r>
        <w:rPr>
          <w:spacing w:val="-3"/>
        </w:rPr>
        <w:t xml:space="preserve"> </w:t>
      </w:r>
      <w:r>
        <w:t>barriers</w:t>
      </w:r>
      <w:r>
        <w:rPr>
          <w:spacing w:val="-6"/>
        </w:rPr>
        <w:t xml:space="preserve"> </w:t>
      </w:r>
      <w:r>
        <w:t>that LGBTQI+ individuals and families face in accessing healthcare.</w:t>
      </w:r>
    </w:p>
    <w:p w14:paraId="6FA522B3" w14:textId="77777777" w:rsidR="002C0DE6" w:rsidRDefault="002C0DE6" w:rsidP="00E313E4">
      <w:pPr>
        <w:pStyle w:val="ListParagraph"/>
        <w:numPr>
          <w:ilvl w:val="0"/>
          <w:numId w:val="1"/>
        </w:numPr>
        <w:tabs>
          <w:tab w:val="left" w:pos="820"/>
        </w:tabs>
        <w:spacing w:before="4" w:after="240"/>
        <w:ind w:right="166" w:hanging="360"/>
        <w:jc w:val="both"/>
      </w:pPr>
      <w:hyperlink r:id="rId28">
        <w:r>
          <w:rPr>
            <w:color w:val="467885"/>
            <w:u w:val="single" w:color="467885"/>
          </w:rPr>
          <w:t>Further</w:t>
        </w:r>
        <w:r>
          <w:rPr>
            <w:color w:val="467885"/>
            <w:spacing w:val="-4"/>
            <w:u w:val="single" w:color="467885"/>
          </w:rPr>
          <w:t xml:space="preserve"> </w:t>
        </w:r>
        <w:r>
          <w:rPr>
            <w:color w:val="467885"/>
            <w:u w:val="single" w:color="467885"/>
          </w:rPr>
          <w:t>Advancing</w:t>
        </w:r>
        <w:r>
          <w:rPr>
            <w:color w:val="467885"/>
            <w:spacing w:val="-9"/>
            <w:u w:val="single" w:color="467885"/>
          </w:rPr>
          <w:t xml:space="preserve"> </w:t>
        </w:r>
        <w:r>
          <w:rPr>
            <w:color w:val="467885"/>
            <w:u w:val="single" w:color="467885"/>
          </w:rPr>
          <w:t>Racial</w:t>
        </w:r>
        <w:r>
          <w:rPr>
            <w:color w:val="467885"/>
            <w:spacing w:val="-7"/>
            <w:u w:val="single" w:color="467885"/>
          </w:rPr>
          <w:t xml:space="preserve"> </w:t>
        </w:r>
        <w:r>
          <w:rPr>
            <w:color w:val="467885"/>
            <w:u w:val="single" w:color="467885"/>
          </w:rPr>
          <w:t>Equity</w:t>
        </w:r>
        <w:r>
          <w:rPr>
            <w:color w:val="467885"/>
            <w:spacing w:val="-4"/>
            <w:u w:val="single" w:color="467885"/>
          </w:rPr>
          <w:t xml:space="preserve"> </w:t>
        </w:r>
        <w:r>
          <w:rPr>
            <w:color w:val="467885"/>
            <w:u w:val="single" w:color="467885"/>
          </w:rPr>
          <w:t>and</w:t>
        </w:r>
        <w:r>
          <w:rPr>
            <w:color w:val="467885"/>
            <w:spacing w:val="-8"/>
            <w:u w:val="single" w:color="467885"/>
          </w:rPr>
          <w:t xml:space="preserve"> </w:t>
        </w:r>
        <w:r>
          <w:rPr>
            <w:color w:val="467885"/>
            <w:u w:val="single" w:color="467885"/>
          </w:rPr>
          <w:t>Support</w:t>
        </w:r>
        <w:r>
          <w:rPr>
            <w:color w:val="467885"/>
            <w:spacing w:val="-8"/>
            <w:u w:val="single" w:color="467885"/>
          </w:rPr>
          <w:t xml:space="preserve"> </w:t>
        </w:r>
        <w:r>
          <w:rPr>
            <w:color w:val="467885"/>
            <w:u w:val="single" w:color="467885"/>
          </w:rPr>
          <w:t>for</w:t>
        </w:r>
        <w:r>
          <w:rPr>
            <w:color w:val="467885"/>
            <w:spacing w:val="-7"/>
            <w:u w:val="single" w:color="467885"/>
          </w:rPr>
          <w:t xml:space="preserve"> </w:t>
        </w:r>
        <w:r>
          <w:rPr>
            <w:color w:val="467885"/>
            <w:u w:val="single" w:color="467885"/>
          </w:rPr>
          <w:t>Underserved</w:t>
        </w:r>
        <w:r>
          <w:rPr>
            <w:color w:val="467885"/>
            <w:spacing w:val="-4"/>
            <w:u w:val="single" w:color="467885"/>
          </w:rPr>
          <w:t xml:space="preserve"> </w:t>
        </w:r>
        <w:r>
          <w:rPr>
            <w:color w:val="467885"/>
            <w:u w:val="single" w:color="467885"/>
          </w:rPr>
          <w:t>Communities</w:t>
        </w:r>
        <w:r>
          <w:rPr>
            <w:color w:val="467885"/>
            <w:spacing w:val="-4"/>
            <w:u w:val="single" w:color="467885"/>
          </w:rPr>
          <w:t xml:space="preserve"> </w:t>
        </w:r>
        <w:r>
          <w:rPr>
            <w:color w:val="467885"/>
            <w:u w:val="single" w:color="467885"/>
          </w:rPr>
          <w:t>Through</w:t>
        </w:r>
        <w:r>
          <w:rPr>
            <w:color w:val="467885"/>
            <w:spacing w:val="-4"/>
            <w:u w:val="single" w:color="467885"/>
          </w:rPr>
          <w:t xml:space="preserve"> </w:t>
        </w:r>
        <w:r>
          <w:rPr>
            <w:color w:val="467885"/>
            <w:u w:val="single" w:color="467885"/>
          </w:rPr>
          <w:t>the</w:t>
        </w:r>
        <w:r>
          <w:rPr>
            <w:color w:val="467885"/>
            <w:spacing w:val="-10"/>
            <w:u w:val="single" w:color="467885"/>
          </w:rPr>
          <w:t xml:space="preserve"> </w:t>
        </w:r>
        <w:r>
          <w:rPr>
            <w:color w:val="467885"/>
            <w:u w:val="single" w:color="467885"/>
          </w:rPr>
          <w:t>Federal</w:t>
        </w:r>
      </w:hyperlink>
      <w:r>
        <w:rPr>
          <w:color w:val="467885"/>
        </w:rPr>
        <w:t xml:space="preserve"> </w:t>
      </w:r>
      <w:hyperlink r:id="rId29">
        <w:r>
          <w:rPr>
            <w:color w:val="467885"/>
            <w:u w:val="single" w:color="467885"/>
          </w:rPr>
          <w:t>Government</w:t>
        </w:r>
        <w:r>
          <w:t>:</w:t>
        </w:r>
      </w:hyperlink>
      <w:r>
        <w:rPr>
          <w:spacing w:val="-1"/>
        </w:rPr>
        <w:t xml:space="preserve"> </w:t>
      </w:r>
      <w:r>
        <w:t>This EO</w:t>
      </w:r>
      <w:r>
        <w:rPr>
          <w:spacing w:val="-1"/>
        </w:rPr>
        <w:t xml:space="preserve"> </w:t>
      </w:r>
      <w:r>
        <w:t>directs agencies, including HHS, to ensure they</w:t>
      </w:r>
      <w:r>
        <w:rPr>
          <w:spacing w:val="-1"/>
        </w:rPr>
        <w:t xml:space="preserve"> </w:t>
      </w:r>
      <w:r>
        <w:t>have in place</w:t>
      </w:r>
      <w:r>
        <w:rPr>
          <w:spacing w:val="-3"/>
        </w:rPr>
        <w:t xml:space="preserve"> </w:t>
      </w:r>
      <w:r>
        <w:t xml:space="preserve">an Agency </w:t>
      </w:r>
      <w:r>
        <w:rPr>
          <w:spacing w:val="-4"/>
        </w:rPr>
        <w:t>Equity Team to coordinate the implementation of equity initiatives and ensure that their respective</w:t>
      </w:r>
    </w:p>
    <w:p w14:paraId="2D3114BB" w14:textId="77777777" w:rsidR="002C0DE6" w:rsidRDefault="002C0DE6" w:rsidP="00E313E4">
      <w:pPr>
        <w:spacing w:after="240"/>
        <w:jc w:val="both"/>
        <w:sectPr w:rsidR="002C0DE6" w:rsidSect="002C0DE6">
          <w:type w:val="continuous"/>
          <w:pgSz w:w="12240" w:h="15840"/>
          <w:pgMar w:top="1360" w:right="1340" w:bottom="280" w:left="1340" w:header="720" w:footer="720" w:gutter="0"/>
          <w:cols w:space="720"/>
        </w:sectPr>
      </w:pPr>
    </w:p>
    <w:p w14:paraId="4EF50C65" w14:textId="77777777" w:rsidR="002C0DE6" w:rsidRDefault="002C0DE6" w:rsidP="00E313E4">
      <w:pPr>
        <w:pStyle w:val="BodyText"/>
        <w:spacing w:before="77" w:after="240"/>
        <w:ind w:firstLine="0"/>
        <w:jc w:val="both"/>
      </w:pPr>
      <w:r>
        <w:t>agencies</w:t>
      </w:r>
      <w:r>
        <w:rPr>
          <w:spacing w:val="-4"/>
        </w:rPr>
        <w:t xml:space="preserve"> </w:t>
      </w:r>
      <w:r>
        <w:t>are</w:t>
      </w:r>
      <w:r>
        <w:rPr>
          <w:spacing w:val="-4"/>
        </w:rPr>
        <w:t xml:space="preserve"> </w:t>
      </w:r>
      <w:r>
        <w:t>delivering</w:t>
      </w:r>
      <w:r>
        <w:rPr>
          <w:spacing w:val="-4"/>
        </w:rPr>
        <w:t xml:space="preserve"> </w:t>
      </w:r>
      <w:r>
        <w:t>equitable</w:t>
      </w:r>
      <w:r>
        <w:rPr>
          <w:spacing w:val="-4"/>
        </w:rPr>
        <w:t xml:space="preserve"> </w:t>
      </w:r>
      <w:r>
        <w:t>outcomes</w:t>
      </w:r>
      <w:r>
        <w:rPr>
          <w:spacing w:val="-4"/>
        </w:rPr>
        <w:t xml:space="preserve"> </w:t>
      </w:r>
      <w:r>
        <w:t>for</w:t>
      </w:r>
      <w:r>
        <w:rPr>
          <w:spacing w:val="-4"/>
        </w:rPr>
        <w:t xml:space="preserve"> </w:t>
      </w:r>
      <w:r>
        <w:t>the</w:t>
      </w:r>
      <w:r>
        <w:rPr>
          <w:spacing w:val="-6"/>
        </w:rPr>
        <w:t xml:space="preserve"> </w:t>
      </w:r>
      <w:r>
        <w:t>American</w:t>
      </w:r>
      <w:r>
        <w:rPr>
          <w:spacing w:val="-4"/>
        </w:rPr>
        <w:t xml:space="preserve"> </w:t>
      </w:r>
      <w:r>
        <w:t>people.</w:t>
      </w:r>
      <w:r>
        <w:rPr>
          <w:spacing w:val="-5"/>
        </w:rPr>
        <w:t xml:space="preserve"> </w:t>
      </w:r>
      <w:r>
        <w:t>It</w:t>
      </w:r>
      <w:r>
        <w:rPr>
          <w:spacing w:val="-3"/>
        </w:rPr>
        <w:t xml:space="preserve"> </w:t>
      </w:r>
      <w:r>
        <w:t>establishes</w:t>
      </w:r>
      <w:r>
        <w:rPr>
          <w:spacing w:val="-4"/>
        </w:rPr>
        <w:t xml:space="preserve"> </w:t>
      </w:r>
      <w:r>
        <w:t>the</w:t>
      </w:r>
      <w:r>
        <w:rPr>
          <w:spacing w:val="-4"/>
        </w:rPr>
        <w:t xml:space="preserve"> </w:t>
      </w:r>
      <w:r>
        <w:t>White House</w:t>
      </w:r>
      <w:r>
        <w:rPr>
          <w:spacing w:val="-3"/>
        </w:rPr>
        <w:t xml:space="preserve"> </w:t>
      </w:r>
      <w:r>
        <w:t>Steering</w:t>
      </w:r>
      <w:r>
        <w:rPr>
          <w:spacing w:val="-3"/>
        </w:rPr>
        <w:t xml:space="preserve"> </w:t>
      </w:r>
      <w:r>
        <w:t>Committee</w:t>
      </w:r>
      <w:r>
        <w:rPr>
          <w:spacing w:val="-3"/>
        </w:rPr>
        <w:t xml:space="preserve"> </w:t>
      </w:r>
      <w:r>
        <w:t>on</w:t>
      </w:r>
      <w:r>
        <w:rPr>
          <w:spacing w:val="-1"/>
        </w:rPr>
        <w:t xml:space="preserve"> </w:t>
      </w:r>
      <w:r>
        <w:t>Equity</w:t>
      </w:r>
      <w:r>
        <w:rPr>
          <w:spacing w:val="-1"/>
        </w:rPr>
        <w:t xml:space="preserve"> </w:t>
      </w:r>
      <w:r>
        <w:t>and</w:t>
      </w:r>
      <w:r>
        <w:rPr>
          <w:spacing w:val="-4"/>
        </w:rPr>
        <w:t xml:space="preserve"> </w:t>
      </w:r>
      <w:r>
        <w:t>requires</w:t>
      </w:r>
      <w:r>
        <w:rPr>
          <w:spacing w:val="-3"/>
        </w:rPr>
        <w:t xml:space="preserve"> </w:t>
      </w:r>
      <w:r>
        <w:t>agencies</w:t>
      </w:r>
      <w:r>
        <w:rPr>
          <w:spacing w:val="-1"/>
        </w:rPr>
        <w:t xml:space="preserve"> </w:t>
      </w:r>
      <w:r>
        <w:t>to</w:t>
      </w:r>
      <w:r>
        <w:rPr>
          <w:spacing w:val="-2"/>
        </w:rPr>
        <w:t xml:space="preserve"> </w:t>
      </w:r>
      <w:r>
        <w:t>submit</w:t>
      </w:r>
      <w:r>
        <w:rPr>
          <w:spacing w:val="-4"/>
        </w:rPr>
        <w:t xml:space="preserve"> </w:t>
      </w:r>
      <w:r>
        <w:t>an</w:t>
      </w:r>
      <w:r>
        <w:rPr>
          <w:spacing w:val="-1"/>
        </w:rPr>
        <w:t xml:space="preserve"> </w:t>
      </w:r>
      <w:r>
        <w:t>Equity</w:t>
      </w:r>
      <w:r>
        <w:rPr>
          <w:spacing w:val="-1"/>
        </w:rPr>
        <w:t xml:space="preserve"> </w:t>
      </w:r>
      <w:r>
        <w:t>Action</w:t>
      </w:r>
      <w:r>
        <w:rPr>
          <w:spacing w:val="-1"/>
        </w:rPr>
        <w:t xml:space="preserve"> </w:t>
      </w:r>
      <w:r>
        <w:t>Plan annually</w:t>
      </w:r>
      <w:r>
        <w:rPr>
          <w:spacing w:val="-11"/>
        </w:rPr>
        <w:t xml:space="preserve"> </w:t>
      </w:r>
      <w:r>
        <w:t>to</w:t>
      </w:r>
      <w:r>
        <w:rPr>
          <w:spacing w:val="-9"/>
        </w:rPr>
        <w:t xml:space="preserve"> </w:t>
      </w:r>
      <w:r>
        <w:t>the</w:t>
      </w:r>
      <w:r>
        <w:rPr>
          <w:spacing w:val="-11"/>
        </w:rPr>
        <w:t xml:space="preserve"> </w:t>
      </w:r>
      <w:r>
        <w:t>Steering</w:t>
      </w:r>
      <w:r>
        <w:rPr>
          <w:spacing w:val="-11"/>
        </w:rPr>
        <w:t xml:space="preserve"> </w:t>
      </w:r>
      <w:r>
        <w:t>Committee,</w:t>
      </w:r>
      <w:r>
        <w:rPr>
          <w:spacing w:val="-12"/>
        </w:rPr>
        <w:t xml:space="preserve"> </w:t>
      </w:r>
      <w:r>
        <w:t>detailing</w:t>
      </w:r>
      <w:r>
        <w:rPr>
          <w:spacing w:val="-11"/>
        </w:rPr>
        <w:t xml:space="preserve"> </w:t>
      </w:r>
      <w:r>
        <w:t>progress</w:t>
      </w:r>
      <w:r>
        <w:rPr>
          <w:spacing w:val="-13"/>
        </w:rPr>
        <w:t xml:space="preserve"> </w:t>
      </w:r>
      <w:r>
        <w:t>they</w:t>
      </w:r>
      <w:r>
        <w:rPr>
          <w:spacing w:val="-11"/>
        </w:rPr>
        <w:t xml:space="preserve"> </w:t>
      </w:r>
      <w:r>
        <w:t>have</w:t>
      </w:r>
      <w:r>
        <w:rPr>
          <w:spacing w:val="-13"/>
        </w:rPr>
        <w:t xml:space="preserve"> </w:t>
      </w:r>
      <w:r>
        <w:t>made,</w:t>
      </w:r>
      <w:r>
        <w:rPr>
          <w:spacing w:val="-9"/>
        </w:rPr>
        <w:t xml:space="preserve"> </w:t>
      </w:r>
      <w:r>
        <w:t>potential</w:t>
      </w:r>
      <w:r>
        <w:rPr>
          <w:spacing w:val="-11"/>
        </w:rPr>
        <w:t xml:space="preserve"> </w:t>
      </w:r>
      <w:r>
        <w:t xml:space="preserve">barriers </w:t>
      </w:r>
      <w:r>
        <w:rPr>
          <w:spacing w:val="-2"/>
        </w:rPr>
        <w:t>underserved</w:t>
      </w:r>
      <w:r>
        <w:rPr>
          <w:spacing w:val="-5"/>
        </w:rPr>
        <w:t xml:space="preserve"> </w:t>
      </w:r>
      <w:r>
        <w:rPr>
          <w:spacing w:val="-2"/>
        </w:rPr>
        <w:t>communities</w:t>
      </w:r>
      <w:r>
        <w:rPr>
          <w:spacing w:val="-3"/>
        </w:rPr>
        <w:t xml:space="preserve"> </w:t>
      </w:r>
      <w:r>
        <w:rPr>
          <w:spacing w:val="-2"/>
        </w:rPr>
        <w:t>may</w:t>
      </w:r>
      <w:r>
        <w:rPr>
          <w:spacing w:val="-5"/>
        </w:rPr>
        <w:t xml:space="preserve"> </w:t>
      </w:r>
      <w:r>
        <w:rPr>
          <w:spacing w:val="-2"/>
        </w:rPr>
        <w:t>face,</w:t>
      </w:r>
      <w:r>
        <w:rPr>
          <w:spacing w:val="-5"/>
        </w:rPr>
        <w:t xml:space="preserve"> </w:t>
      </w:r>
      <w:r>
        <w:rPr>
          <w:spacing w:val="-2"/>
        </w:rPr>
        <w:t>strategies to address those</w:t>
      </w:r>
      <w:r>
        <w:rPr>
          <w:spacing w:val="-6"/>
        </w:rPr>
        <w:t xml:space="preserve"> </w:t>
      </w:r>
      <w:r>
        <w:rPr>
          <w:spacing w:val="-2"/>
        </w:rPr>
        <w:t>barriers, and</w:t>
      </w:r>
      <w:r>
        <w:rPr>
          <w:spacing w:val="-5"/>
        </w:rPr>
        <w:t xml:space="preserve"> </w:t>
      </w:r>
      <w:r>
        <w:rPr>
          <w:spacing w:val="-2"/>
        </w:rPr>
        <w:t>how</w:t>
      </w:r>
      <w:r>
        <w:rPr>
          <w:spacing w:val="-5"/>
        </w:rPr>
        <w:t xml:space="preserve"> </w:t>
      </w:r>
      <w:r>
        <w:rPr>
          <w:spacing w:val="-2"/>
        </w:rPr>
        <w:t>the</w:t>
      </w:r>
      <w:r>
        <w:rPr>
          <w:spacing w:val="-3"/>
        </w:rPr>
        <w:t xml:space="preserve"> </w:t>
      </w:r>
      <w:r>
        <w:rPr>
          <w:spacing w:val="-2"/>
        </w:rPr>
        <w:t>agency</w:t>
      </w:r>
      <w:r>
        <w:rPr>
          <w:spacing w:val="-5"/>
        </w:rPr>
        <w:t xml:space="preserve"> </w:t>
      </w:r>
      <w:r>
        <w:rPr>
          <w:spacing w:val="-2"/>
        </w:rPr>
        <w:t xml:space="preserve">will </w:t>
      </w:r>
      <w:r>
        <w:t>meaningfully</w:t>
      </w:r>
      <w:r>
        <w:rPr>
          <w:spacing w:val="-8"/>
        </w:rPr>
        <w:t xml:space="preserve"> </w:t>
      </w:r>
      <w:r>
        <w:t>engage</w:t>
      </w:r>
      <w:r>
        <w:rPr>
          <w:spacing w:val="-10"/>
        </w:rPr>
        <w:t xml:space="preserve"> </w:t>
      </w:r>
      <w:r>
        <w:t>with</w:t>
      </w:r>
      <w:r>
        <w:rPr>
          <w:spacing w:val="-10"/>
        </w:rPr>
        <w:t xml:space="preserve"> </w:t>
      </w:r>
      <w:r>
        <w:t>underserved</w:t>
      </w:r>
      <w:r>
        <w:rPr>
          <w:spacing w:val="-8"/>
        </w:rPr>
        <w:t xml:space="preserve"> </w:t>
      </w:r>
      <w:r>
        <w:t>communities.</w:t>
      </w:r>
      <w:r>
        <w:rPr>
          <w:spacing w:val="-8"/>
        </w:rPr>
        <w:t xml:space="preserve"> </w:t>
      </w:r>
      <w:r>
        <w:t>It</w:t>
      </w:r>
      <w:r>
        <w:rPr>
          <w:spacing w:val="-11"/>
        </w:rPr>
        <w:t xml:space="preserve"> </w:t>
      </w:r>
      <w:r>
        <w:t>directs</w:t>
      </w:r>
      <w:r>
        <w:rPr>
          <w:spacing w:val="-8"/>
        </w:rPr>
        <w:t xml:space="preserve"> </w:t>
      </w:r>
      <w:r>
        <w:t>agencies</w:t>
      </w:r>
      <w:r>
        <w:rPr>
          <w:spacing w:val="-10"/>
        </w:rPr>
        <w:t xml:space="preserve"> </w:t>
      </w:r>
      <w:r>
        <w:t>to</w:t>
      </w:r>
      <w:r>
        <w:rPr>
          <w:spacing w:val="-9"/>
        </w:rPr>
        <w:t xml:space="preserve"> </w:t>
      </w:r>
      <w:r>
        <w:t>promote</w:t>
      </w:r>
      <w:r>
        <w:rPr>
          <w:spacing w:val="-10"/>
        </w:rPr>
        <w:t xml:space="preserve"> </w:t>
      </w:r>
      <w:r>
        <w:t>equity</w:t>
      </w:r>
      <w:r>
        <w:rPr>
          <w:spacing w:val="-11"/>
        </w:rPr>
        <w:t xml:space="preserve"> </w:t>
      </w:r>
      <w:r>
        <w:t>in science</w:t>
      </w:r>
      <w:r>
        <w:rPr>
          <w:spacing w:val="-13"/>
        </w:rPr>
        <w:t xml:space="preserve"> </w:t>
      </w:r>
      <w:r>
        <w:t>and</w:t>
      </w:r>
      <w:r>
        <w:rPr>
          <w:spacing w:val="-12"/>
        </w:rPr>
        <w:t xml:space="preserve"> </w:t>
      </w:r>
      <w:r>
        <w:t>root</w:t>
      </w:r>
      <w:r>
        <w:rPr>
          <w:spacing w:val="-13"/>
        </w:rPr>
        <w:t xml:space="preserve"> </w:t>
      </w:r>
      <w:r>
        <w:t>out</w:t>
      </w:r>
      <w:r>
        <w:rPr>
          <w:spacing w:val="-12"/>
        </w:rPr>
        <w:t xml:space="preserve"> </w:t>
      </w:r>
      <w:r>
        <w:t>bias</w:t>
      </w:r>
      <w:r>
        <w:rPr>
          <w:spacing w:val="-10"/>
        </w:rPr>
        <w:t xml:space="preserve"> </w:t>
      </w:r>
      <w:r>
        <w:t>in</w:t>
      </w:r>
      <w:r>
        <w:rPr>
          <w:spacing w:val="-13"/>
        </w:rPr>
        <w:t xml:space="preserve"> </w:t>
      </w:r>
      <w:r>
        <w:t>the</w:t>
      </w:r>
      <w:r>
        <w:rPr>
          <w:spacing w:val="-12"/>
        </w:rPr>
        <w:t xml:space="preserve"> </w:t>
      </w:r>
      <w:r>
        <w:t>design</w:t>
      </w:r>
      <w:r>
        <w:rPr>
          <w:spacing w:val="-10"/>
        </w:rPr>
        <w:t xml:space="preserve"> </w:t>
      </w:r>
      <w:r>
        <w:t>and</w:t>
      </w:r>
      <w:r>
        <w:rPr>
          <w:spacing w:val="-13"/>
        </w:rPr>
        <w:t xml:space="preserve"> </w:t>
      </w:r>
      <w:r>
        <w:t>use</w:t>
      </w:r>
      <w:r>
        <w:rPr>
          <w:spacing w:val="-12"/>
        </w:rPr>
        <w:t xml:space="preserve"> </w:t>
      </w:r>
      <w:r>
        <w:t>of</w:t>
      </w:r>
      <w:r>
        <w:rPr>
          <w:spacing w:val="-13"/>
        </w:rPr>
        <w:t xml:space="preserve"> </w:t>
      </w:r>
      <w:r>
        <w:t>new</w:t>
      </w:r>
      <w:r>
        <w:rPr>
          <w:spacing w:val="-10"/>
        </w:rPr>
        <w:t xml:space="preserve"> </w:t>
      </w:r>
      <w:r>
        <w:t>technologies,</w:t>
      </w:r>
      <w:r>
        <w:rPr>
          <w:spacing w:val="-10"/>
        </w:rPr>
        <w:t xml:space="preserve"> </w:t>
      </w:r>
      <w:r>
        <w:t>such</w:t>
      </w:r>
      <w:r>
        <w:rPr>
          <w:spacing w:val="-10"/>
        </w:rPr>
        <w:t xml:space="preserve"> </w:t>
      </w:r>
      <w:r>
        <w:t>as</w:t>
      </w:r>
      <w:r>
        <w:rPr>
          <w:spacing w:val="-10"/>
        </w:rPr>
        <w:t xml:space="preserve"> </w:t>
      </w:r>
      <w:r>
        <w:t>artiﬁcial</w:t>
      </w:r>
      <w:r>
        <w:rPr>
          <w:spacing w:val="-12"/>
        </w:rPr>
        <w:t xml:space="preserve"> </w:t>
      </w:r>
      <w:r>
        <w:t>intelligence, advance</w:t>
      </w:r>
      <w:r>
        <w:rPr>
          <w:spacing w:val="-9"/>
        </w:rPr>
        <w:t xml:space="preserve"> </w:t>
      </w:r>
      <w:r>
        <w:t>equity</w:t>
      </w:r>
      <w:r>
        <w:rPr>
          <w:spacing w:val="-7"/>
        </w:rPr>
        <w:t xml:space="preserve"> </w:t>
      </w:r>
      <w:r>
        <w:t>in</w:t>
      </w:r>
      <w:r>
        <w:rPr>
          <w:spacing w:val="-9"/>
        </w:rPr>
        <w:t xml:space="preserve"> </w:t>
      </w:r>
      <w:r>
        <w:t>health,</w:t>
      </w:r>
      <w:r>
        <w:rPr>
          <w:spacing w:val="-9"/>
        </w:rPr>
        <w:t xml:space="preserve"> </w:t>
      </w:r>
      <w:r>
        <w:t>including</w:t>
      </w:r>
      <w:r>
        <w:rPr>
          <w:spacing w:val="-9"/>
        </w:rPr>
        <w:t xml:space="preserve"> </w:t>
      </w:r>
      <w:r>
        <w:t>mental</w:t>
      </w:r>
      <w:r>
        <w:rPr>
          <w:spacing w:val="-9"/>
        </w:rPr>
        <w:t xml:space="preserve"> </w:t>
      </w:r>
      <w:r>
        <w:t>and</w:t>
      </w:r>
      <w:r>
        <w:rPr>
          <w:spacing w:val="-7"/>
        </w:rPr>
        <w:t xml:space="preserve"> </w:t>
      </w:r>
      <w:r>
        <w:t>behavioral</w:t>
      </w:r>
      <w:r>
        <w:rPr>
          <w:spacing w:val="-9"/>
        </w:rPr>
        <w:t xml:space="preserve"> </w:t>
      </w:r>
      <w:r>
        <w:t>health</w:t>
      </w:r>
      <w:r>
        <w:rPr>
          <w:spacing w:val="-7"/>
        </w:rPr>
        <w:t xml:space="preserve"> </w:t>
      </w:r>
      <w:r>
        <w:t>and</w:t>
      </w:r>
      <w:r>
        <w:rPr>
          <w:spacing w:val="-10"/>
        </w:rPr>
        <w:t xml:space="preserve"> </w:t>
      </w:r>
      <w:r>
        <w:t>well-being,</w:t>
      </w:r>
      <w:r>
        <w:rPr>
          <w:spacing w:val="-9"/>
        </w:rPr>
        <w:t xml:space="preserve"> </w:t>
      </w:r>
      <w:r>
        <w:t>and</w:t>
      </w:r>
      <w:r>
        <w:rPr>
          <w:spacing w:val="-10"/>
        </w:rPr>
        <w:t xml:space="preserve"> </w:t>
      </w:r>
      <w:r>
        <w:t>deliver</w:t>
      </w:r>
      <w:r>
        <w:rPr>
          <w:spacing w:val="-7"/>
        </w:rPr>
        <w:t xml:space="preserve"> </w:t>
      </w:r>
      <w:r>
        <w:t>an equitable response to the COVID-19 pandemic.</w:t>
      </w:r>
    </w:p>
    <w:p w14:paraId="29E95CF4" w14:textId="77777777" w:rsidR="002C0DE6" w:rsidRDefault="002C0DE6" w:rsidP="00E313E4">
      <w:pPr>
        <w:pStyle w:val="ListParagraph"/>
        <w:numPr>
          <w:ilvl w:val="0"/>
          <w:numId w:val="1"/>
        </w:numPr>
        <w:tabs>
          <w:tab w:val="left" w:pos="820"/>
        </w:tabs>
        <w:spacing w:before="2" w:after="240"/>
        <w:ind w:right="389" w:hanging="360"/>
        <w:jc w:val="both"/>
      </w:pPr>
      <w:hyperlink r:id="rId30">
        <w:r>
          <w:rPr>
            <w:color w:val="467885"/>
            <w:u w:val="single" w:color="467885"/>
          </w:rPr>
          <w:t>Safe,</w:t>
        </w:r>
        <w:r>
          <w:rPr>
            <w:color w:val="467885"/>
            <w:spacing w:val="-13"/>
            <w:u w:val="single" w:color="467885"/>
          </w:rPr>
          <w:t xml:space="preserve"> </w:t>
        </w:r>
        <w:r>
          <w:rPr>
            <w:color w:val="467885"/>
            <w:u w:val="single" w:color="467885"/>
          </w:rPr>
          <w:t>Secure,</w:t>
        </w:r>
        <w:r>
          <w:rPr>
            <w:color w:val="467885"/>
            <w:spacing w:val="-12"/>
            <w:u w:val="single" w:color="467885"/>
          </w:rPr>
          <w:t xml:space="preserve"> </w:t>
        </w:r>
        <w:r>
          <w:rPr>
            <w:color w:val="467885"/>
            <w:u w:val="single" w:color="467885"/>
          </w:rPr>
          <w:t>and</w:t>
        </w:r>
        <w:r>
          <w:rPr>
            <w:color w:val="467885"/>
            <w:spacing w:val="-13"/>
            <w:u w:val="single" w:color="467885"/>
          </w:rPr>
          <w:t xml:space="preserve"> </w:t>
        </w:r>
        <w:r>
          <w:rPr>
            <w:color w:val="467885"/>
            <w:u w:val="single" w:color="467885"/>
          </w:rPr>
          <w:t>Trustworthy</w:t>
        </w:r>
        <w:r>
          <w:rPr>
            <w:color w:val="467885"/>
            <w:spacing w:val="-12"/>
            <w:u w:val="single" w:color="467885"/>
          </w:rPr>
          <w:t xml:space="preserve"> </w:t>
        </w:r>
        <w:r>
          <w:rPr>
            <w:color w:val="467885"/>
            <w:u w:val="single" w:color="467885"/>
          </w:rPr>
          <w:t>Development</w:t>
        </w:r>
        <w:r>
          <w:rPr>
            <w:color w:val="467885"/>
            <w:spacing w:val="-13"/>
            <w:u w:val="single" w:color="467885"/>
          </w:rPr>
          <w:t xml:space="preserve"> </w:t>
        </w:r>
        <w:r>
          <w:rPr>
            <w:color w:val="467885"/>
            <w:u w:val="single" w:color="467885"/>
          </w:rPr>
          <w:t>and</w:t>
        </w:r>
        <w:r>
          <w:rPr>
            <w:color w:val="467885"/>
            <w:spacing w:val="-12"/>
            <w:u w:val="single" w:color="467885"/>
          </w:rPr>
          <w:t xml:space="preserve"> </w:t>
        </w:r>
        <w:r>
          <w:rPr>
            <w:color w:val="467885"/>
            <w:u w:val="single" w:color="467885"/>
          </w:rPr>
          <w:t>Use</w:t>
        </w:r>
        <w:r>
          <w:rPr>
            <w:color w:val="467885"/>
            <w:spacing w:val="-13"/>
            <w:u w:val="single" w:color="467885"/>
          </w:rPr>
          <w:t xml:space="preserve"> </w:t>
        </w:r>
        <w:r>
          <w:rPr>
            <w:color w:val="467885"/>
            <w:u w:val="single" w:color="467885"/>
          </w:rPr>
          <w:t>of</w:t>
        </w:r>
        <w:r>
          <w:rPr>
            <w:color w:val="467885"/>
            <w:spacing w:val="-12"/>
            <w:u w:val="single" w:color="467885"/>
          </w:rPr>
          <w:t xml:space="preserve"> </w:t>
        </w:r>
        <w:r>
          <w:rPr>
            <w:color w:val="467885"/>
            <w:u w:val="single" w:color="467885"/>
          </w:rPr>
          <w:t>Artiﬁcial</w:t>
        </w:r>
        <w:r>
          <w:rPr>
            <w:color w:val="467885"/>
            <w:spacing w:val="-12"/>
            <w:u w:val="single" w:color="467885"/>
          </w:rPr>
          <w:t xml:space="preserve"> </w:t>
        </w:r>
        <w:r>
          <w:rPr>
            <w:color w:val="467885"/>
            <w:u w:val="single" w:color="467885"/>
          </w:rPr>
          <w:t>Intelligence</w:t>
        </w:r>
        <w:r>
          <w:t>:</w:t>
        </w:r>
      </w:hyperlink>
      <w:r>
        <w:rPr>
          <w:spacing w:val="-13"/>
        </w:rPr>
        <w:t xml:space="preserve"> </w:t>
      </w:r>
      <w:r>
        <w:t>This</w:t>
      </w:r>
      <w:r>
        <w:rPr>
          <w:spacing w:val="-12"/>
        </w:rPr>
        <w:t xml:space="preserve"> </w:t>
      </w:r>
      <w:r>
        <w:t>EO</w:t>
      </w:r>
      <w:r>
        <w:rPr>
          <w:spacing w:val="-13"/>
        </w:rPr>
        <w:t xml:space="preserve"> </w:t>
      </w:r>
      <w:r>
        <w:t>sets</w:t>
      </w:r>
      <w:r>
        <w:rPr>
          <w:spacing w:val="-12"/>
        </w:rPr>
        <w:t xml:space="preserve"> </w:t>
      </w:r>
      <w:r>
        <w:t>forth principles</w:t>
      </w:r>
      <w:r>
        <w:rPr>
          <w:spacing w:val="-1"/>
        </w:rPr>
        <w:t xml:space="preserve"> </w:t>
      </w:r>
      <w:r>
        <w:t>that</w:t>
      </w:r>
      <w:r>
        <w:rPr>
          <w:spacing w:val="-2"/>
        </w:rPr>
        <w:t xml:space="preserve"> </w:t>
      </w:r>
      <w:r>
        <w:t>executive</w:t>
      </w:r>
      <w:r>
        <w:rPr>
          <w:spacing w:val="-6"/>
        </w:rPr>
        <w:t xml:space="preserve"> </w:t>
      </w:r>
      <w:r>
        <w:t>agencies</w:t>
      </w:r>
      <w:r>
        <w:rPr>
          <w:spacing w:val="-1"/>
        </w:rPr>
        <w:t xml:space="preserve"> </w:t>
      </w:r>
      <w:r>
        <w:t>shall</w:t>
      </w:r>
      <w:r>
        <w:rPr>
          <w:spacing w:val="-3"/>
        </w:rPr>
        <w:t xml:space="preserve"> </w:t>
      </w:r>
      <w:r>
        <w:t>follow:</w:t>
      </w:r>
      <w:r>
        <w:rPr>
          <w:spacing w:val="40"/>
        </w:rPr>
        <w:t xml:space="preserve"> </w:t>
      </w:r>
      <w:r>
        <w:t>AI</w:t>
      </w:r>
      <w:r>
        <w:rPr>
          <w:spacing w:val="-3"/>
        </w:rPr>
        <w:t xml:space="preserve"> </w:t>
      </w:r>
      <w:r>
        <w:t>must</w:t>
      </w:r>
      <w:r>
        <w:rPr>
          <w:spacing w:val="-4"/>
        </w:rPr>
        <w:t xml:space="preserve"> </w:t>
      </w:r>
      <w:r>
        <w:t>be</w:t>
      </w:r>
      <w:r>
        <w:rPr>
          <w:spacing w:val="-3"/>
        </w:rPr>
        <w:t xml:space="preserve"> </w:t>
      </w:r>
      <w:r>
        <w:t>safe</w:t>
      </w:r>
      <w:r>
        <w:rPr>
          <w:spacing w:val="-3"/>
        </w:rPr>
        <w:t xml:space="preserve"> </w:t>
      </w:r>
      <w:r>
        <w:t>and</w:t>
      </w:r>
      <w:r>
        <w:rPr>
          <w:spacing w:val="-1"/>
        </w:rPr>
        <w:t xml:space="preserve"> </w:t>
      </w:r>
      <w:r>
        <w:t>secure,</w:t>
      </w:r>
      <w:r>
        <w:rPr>
          <w:spacing w:val="-1"/>
        </w:rPr>
        <w:t xml:space="preserve"> </w:t>
      </w:r>
      <w:r>
        <w:t>AI</w:t>
      </w:r>
      <w:r>
        <w:rPr>
          <w:spacing w:val="-1"/>
        </w:rPr>
        <w:t xml:space="preserve"> </w:t>
      </w:r>
      <w:r>
        <w:t xml:space="preserve">innovation, </w:t>
      </w:r>
      <w:r>
        <w:rPr>
          <w:spacing w:val="-2"/>
        </w:rPr>
        <w:t>competition,</w:t>
      </w:r>
      <w:r>
        <w:rPr>
          <w:spacing w:val="-3"/>
        </w:rPr>
        <w:t xml:space="preserve"> </w:t>
      </w:r>
      <w:r>
        <w:rPr>
          <w:spacing w:val="-2"/>
        </w:rPr>
        <w:t>and</w:t>
      </w:r>
      <w:r>
        <w:rPr>
          <w:spacing w:val="-6"/>
        </w:rPr>
        <w:t xml:space="preserve"> </w:t>
      </w:r>
      <w:r>
        <w:rPr>
          <w:spacing w:val="-2"/>
        </w:rPr>
        <w:t>collaboration</w:t>
      </w:r>
      <w:r>
        <w:rPr>
          <w:spacing w:val="-3"/>
        </w:rPr>
        <w:t xml:space="preserve"> </w:t>
      </w:r>
      <w:r>
        <w:rPr>
          <w:spacing w:val="-2"/>
        </w:rPr>
        <w:t>are</w:t>
      </w:r>
      <w:r>
        <w:rPr>
          <w:spacing w:val="-5"/>
        </w:rPr>
        <w:t xml:space="preserve"> </w:t>
      </w:r>
      <w:r>
        <w:rPr>
          <w:spacing w:val="-2"/>
        </w:rPr>
        <w:t>responsible,</w:t>
      </w:r>
      <w:r>
        <w:rPr>
          <w:spacing w:val="-5"/>
        </w:rPr>
        <w:t xml:space="preserve"> </w:t>
      </w:r>
      <w:r>
        <w:rPr>
          <w:spacing w:val="-2"/>
        </w:rPr>
        <w:t>AI</w:t>
      </w:r>
      <w:r>
        <w:rPr>
          <w:spacing w:val="-5"/>
        </w:rPr>
        <w:t xml:space="preserve"> </w:t>
      </w:r>
      <w:r>
        <w:rPr>
          <w:spacing w:val="-2"/>
        </w:rPr>
        <w:t>development</w:t>
      </w:r>
      <w:r>
        <w:rPr>
          <w:spacing w:val="-6"/>
        </w:rPr>
        <w:t xml:space="preserve"> </w:t>
      </w:r>
      <w:r>
        <w:rPr>
          <w:spacing w:val="-2"/>
        </w:rPr>
        <w:t>supports</w:t>
      </w:r>
      <w:r>
        <w:rPr>
          <w:spacing w:val="-5"/>
        </w:rPr>
        <w:t xml:space="preserve"> </w:t>
      </w:r>
      <w:r>
        <w:rPr>
          <w:spacing w:val="-2"/>
        </w:rPr>
        <w:t>American</w:t>
      </w:r>
      <w:r>
        <w:rPr>
          <w:spacing w:val="-3"/>
        </w:rPr>
        <w:t xml:space="preserve"> </w:t>
      </w:r>
      <w:r>
        <w:rPr>
          <w:spacing w:val="-2"/>
        </w:rPr>
        <w:t>workers,</w:t>
      </w:r>
      <w:r>
        <w:rPr>
          <w:spacing w:val="-5"/>
        </w:rPr>
        <w:t xml:space="preserve"> </w:t>
      </w:r>
      <w:r>
        <w:rPr>
          <w:spacing w:val="-2"/>
        </w:rPr>
        <w:t xml:space="preserve">AI </w:t>
      </w:r>
      <w:r>
        <w:t>policies advance</w:t>
      </w:r>
      <w:r>
        <w:rPr>
          <w:spacing w:val="-1"/>
        </w:rPr>
        <w:t xml:space="preserve"> </w:t>
      </w:r>
      <w:r>
        <w:t>equity and</w:t>
      </w:r>
      <w:r>
        <w:rPr>
          <w:spacing w:val="-2"/>
        </w:rPr>
        <w:t xml:space="preserve"> </w:t>
      </w:r>
      <w:r>
        <w:t>civil</w:t>
      </w:r>
      <w:r>
        <w:rPr>
          <w:spacing w:val="-1"/>
        </w:rPr>
        <w:t xml:space="preserve"> </w:t>
      </w:r>
      <w:r>
        <w:t>rights,</w:t>
      </w:r>
      <w:r>
        <w:rPr>
          <w:spacing w:val="-1"/>
        </w:rPr>
        <w:t xml:space="preserve"> </w:t>
      </w:r>
      <w:r>
        <w:t>Americans'</w:t>
      </w:r>
      <w:r>
        <w:rPr>
          <w:spacing w:val="-1"/>
        </w:rPr>
        <w:t xml:space="preserve"> </w:t>
      </w:r>
      <w:r>
        <w:t>interests</w:t>
      </w:r>
      <w:r>
        <w:rPr>
          <w:spacing w:val="-1"/>
        </w:rPr>
        <w:t xml:space="preserve"> </w:t>
      </w:r>
      <w:r>
        <w:t>are</w:t>
      </w:r>
      <w:r>
        <w:rPr>
          <w:spacing w:val="-1"/>
        </w:rPr>
        <w:t xml:space="preserve"> </w:t>
      </w:r>
      <w:r>
        <w:t>protected, privacy</w:t>
      </w:r>
      <w:r>
        <w:rPr>
          <w:spacing w:val="-5"/>
        </w:rPr>
        <w:t xml:space="preserve"> </w:t>
      </w:r>
      <w:r>
        <w:t>and</w:t>
      </w:r>
      <w:r>
        <w:rPr>
          <w:spacing w:val="-2"/>
        </w:rPr>
        <w:t xml:space="preserve"> </w:t>
      </w:r>
      <w:r>
        <w:t>civil liberties</w:t>
      </w:r>
      <w:r>
        <w:rPr>
          <w:spacing w:val="-13"/>
        </w:rPr>
        <w:t xml:space="preserve"> </w:t>
      </w:r>
      <w:r>
        <w:t>are</w:t>
      </w:r>
      <w:r>
        <w:rPr>
          <w:spacing w:val="-12"/>
        </w:rPr>
        <w:t xml:space="preserve"> </w:t>
      </w:r>
      <w:r>
        <w:t>protected,</w:t>
      </w:r>
      <w:r>
        <w:rPr>
          <w:spacing w:val="-13"/>
        </w:rPr>
        <w:t xml:space="preserve"> </w:t>
      </w:r>
      <w:r>
        <w:t>the</w:t>
      </w:r>
      <w:r>
        <w:rPr>
          <w:spacing w:val="-12"/>
        </w:rPr>
        <w:t xml:space="preserve"> </w:t>
      </w:r>
      <w:r>
        <w:t>risks</w:t>
      </w:r>
      <w:r>
        <w:rPr>
          <w:spacing w:val="-13"/>
        </w:rPr>
        <w:t xml:space="preserve"> </w:t>
      </w:r>
      <w:r>
        <w:t>of</w:t>
      </w:r>
      <w:r>
        <w:rPr>
          <w:spacing w:val="-12"/>
        </w:rPr>
        <w:t xml:space="preserve"> </w:t>
      </w:r>
      <w:r>
        <w:t>the</w:t>
      </w:r>
      <w:r>
        <w:rPr>
          <w:spacing w:val="-13"/>
        </w:rPr>
        <w:t xml:space="preserve"> </w:t>
      </w:r>
      <w:r>
        <w:t>federal</w:t>
      </w:r>
      <w:r>
        <w:rPr>
          <w:spacing w:val="-12"/>
        </w:rPr>
        <w:t xml:space="preserve"> </w:t>
      </w:r>
      <w:r>
        <w:t>government's</w:t>
      </w:r>
      <w:r>
        <w:rPr>
          <w:spacing w:val="-12"/>
        </w:rPr>
        <w:t xml:space="preserve"> </w:t>
      </w:r>
      <w:r>
        <w:t>use</w:t>
      </w:r>
      <w:r>
        <w:rPr>
          <w:spacing w:val="-13"/>
        </w:rPr>
        <w:t xml:space="preserve"> </w:t>
      </w:r>
      <w:r>
        <w:t>of</w:t>
      </w:r>
      <w:r>
        <w:rPr>
          <w:spacing w:val="-12"/>
        </w:rPr>
        <w:t xml:space="preserve"> </w:t>
      </w:r>
      <w:r>
        <w:t>AI</w:t>
      </w:r>
      <w:r>
        <w:rPr>
          <w:spacing w:val="-13"/>
        </w:rPr>
        <w:t xml:space="preserve"> </w:t>
      </w:r>
      <w:r>
        <w:t>are</w:t>
      </w:r>
      <w:r>
        <w:rPr>
          <w:spacing w:val="-12"/>
        </w:rPr>
        <w:t xml:space="preserve"> </w:t>
      </w:r>
      <w:r>
        <w:t>managed,</w:t>
      </w:r>
      <w:r>
        <w:rPr>
          <w:spacing w:val="-13"/>
        </w:rPr>
        <w:t xml:space="preserve"> </w:t>
      </w:r>
      <w:r>
        <w:t>and</w:t>
      </w:r>
      <w:r>
        <w:rPr>
          <w:spacing w:val="-12"/>
        </w:rPr>
        <w:t xml:space="preserve"> </w:t>
      </w:r>
      <w:r>
        <w:t>the</w:t>
      </w:r>
      <w:r>
        <w:rPr>
          <w:spacing w:val="-12"/>
        </w:rPr>
        <w:t xml:space="preserve"> </w:t>
      </w:r>
      <w:r>
        <w:t xml:space="preserve">US </w:t>
      </w:r>
      <w:r>
        <w:lastRenderedPageBreak/>
        <w:t>leads the way for global societal, economic, and technological progress.</w:t>
      </w:r>
    </w:p>
    <w:p w14:paraId="789FC372" w14:textId="77777777" w:rsidR="002C0DE6" w:rsidRDefault="002C0DE6" w:rsidP="00E313E4">
      <w:pPr>
        <w:pStyle w:val="ListParagraph"/>
        <w:numPr>
          <w:ilvl w:val="0"/>
          <w:numId w:val="1"/>
        </w:numPr>
        <w:tabs>
          <w:tab w:val="left" w:pos="820"/>
        </w:tabs>
        <w:spacing w:before="4" w:after="240"/>
        <w:ind w:right="331" w:hanging="360"/>
        <w:jc w:val="both"/>
      </w:pPr>
      <w:hyperlink r:id="rId31">
        <w:r>
          <w:rPr>
            <w:color w:val="467885"/>
            <w:u w:val="single" w:color="467885"/>
          </w:rPr>
          <w:t>Ensuring</w:t>
        </w:r>
        <w:r>
          <w:rPr>
            <w:color w:val="467885"/>
            <w:spacing w:val="-4"/>
            <w:u w:val="single" w:color="467885"/>
          </w:rPr>
          <w:t xml:space="preserve"> </w:t>
        </w:r>
        <w:r>
          <w:rPr>
            <w:color w:val="467885"/>
            <w:u w:val="single" w:color="467885"/>
          </w:rPr>
          <w:t>an</w:t>
        </w:r>
        <w:r>
          <w:rPr>
            <w:color w:val="467885"/>
            <w:spacing w:val="-2"/>
            <w:u w:val="single" w:color="467885"/>
          </w:rPr>
          <w:t xml:space="preserve"> </w:t>
        </w:r>
        <w:r>
          <w:rPr>
            <w:color w:val="467885"/>
            <w:u w:val="single" w:color="467885"/>
          </w:rPr>
          <w:t>Equitable</w:t>
        </w:r>
        <w:r>
          <w:rPr>
            <w:color w:val="467885"/>
            <w:spacing w:val="-4"/>
            <w:u w:val="single" w:color="467885"/>
          </w:rPr>
          <w:t xml:space="preserve"> </w:t>
        </w:r>
        <w:r>
          <w:rPr>
            <w:color w:val="467885"/>
            <w:u w:val="single" w:color="467885"/>
          </w:rPr>
          <w:t>Pandemic</w:t>
        </w:r>
        <w:r>
          <w:rPr>
            <w:color w:val="467885"/>
            <w:spacing w:val="-4"/>
            <w:u w:val="single" w:color="467885"/>
          </w:rPr>
          <w:t xml:space="preserve"> </w:t>
        </w:r>
        <w:r>
          <w:rPr>
            <w:color w:val="467885"/>
            <w:u w:val="single" w:color="467885"/>
          </w:rPr>
          <w:t>Response</w:t>
        </w:r>
        <w:r>
          <w:rPr>
            <w:color w:val="467885"/>
            <w:spacing w:val="-4"/>
            <w:u w:val="single" w:color="467885"/>
          </w:rPr>
          <w:t xml:space="preserve"> </w:t>
        </w:r>
        <w:r>
          <w:rPr>
            <w:color w:val="467885"/>
            <w:u w:val="single" w:color="467885"/>
          </w:rPr>
          <w:t>and</w:t>
        </w:r>
        <w:r>
          <w:rPr>
            <w:color w:val="467885"/>
            <w:spacing w:val="-5"/>
            <w:u w:val="single" w:color="467885"/>
          </w:rPr>
          <w:t xml:space="preserve"> </w:t>
        </w:r>
        <w:r>
          <w:rPr>
            <w:color w:val="467885"/>
            <w:u w:val="single" w:color="467885"/>
          </w:rPr>
          <w:t>Recovery</w:t>
        </w:r>
        <w:r>
          <w:t>:</w:t>
        </w:r>
      </w:hyperlink>
      <w:r>
        <w:rPr>
          <w:spacing w:val="-5"/>
        </w:rPr>
        <w:t xml:space="preserve"> </w:t>
      </w:r>
      <w:r>
        <w:t>This</w:t>
      </w:r>
      <w:r>
        <w:rPr>
          <w:spacing w:val="-4"/>
        </w:rPr>
        <w:t xml:space="preserve"> </w:t>
      </w:r>
      <w:r>
        <w:t>EO</w:t>
      </w:r>
      <w:r>
        <w:rPr>
          <w:spacing w:val="-5"/>
        </w:rPr>
        <w:t xml:space="preserve"> </w:t>
      </w:r>
      <w:r>
        <w:t>creates</w:t>
      </w:r>
      <w:r>
        <w:rPr>
          <w:spacing w:val="-2"/>
        </w:rPr>
        <w:t xml:space="preserve"> </w:t>
      </w:r>
      <w:r>
        <w:t>the</w:t>
      </w:r>
      <w:r>
        <w:rPr>
          <w:spacing w:val="-7"/>
        </w:rPr>
        <w:t xml:space="preserve"> </w:t>
      </w:r>
      <w:r>
        <w:t>COVID-19</w:t>
      </w:r>
      <w:r>
        <w:rPr>
          <w:spacing w:val="-6"/>
        </w:rPr>
        <w:t xml:space="preserve"> </w:t>
      </w:r>
      <w:r>
        <w:t>Health Equity Task Force within HHS. It also directs agencies including HHS to modify pandemic response plans and policies to advance equity.</w:t>
      </w:r>
    </w:p>
    <w:p w14:paraId="2419DF35" w14:textId="77777777" w:rsidR="002C0DE6" w:rsidRDefault="002C0DE6" w:rsidP="00E313E4">
      <w:pPr>
        <w:pStyle w:val="ListParagraph"/>
        <w:numPr>
          <w:ilvl w:val="0"/>
          <w:numId w:val="1"/>
        </w:numPr>
        <w:tabs>
          <w:tab w:val="left" w:pos="819"/>
        </w:tabs>
        <w:spacing w:before="1" w:after="240"/>
        <w:ind w:left="819" w:right="115" w:hanging="360"/>
        <w:jc w:val="both"/>
      </w:pPr>
      <w:hyperlink r:id="rId32">
        <w:r>
          <w:rPr>
            <w:color w:val="467885"/>
            <w:u w:val="single" w:color="467885"/>
          </w:rPr>
          <w:t>Establishing the COVID-19 Pandemic Testing Board and Ensuring a Sustainable Public Health</w:t>
        </w:r>
      </w:hyperlink>
      <w:r>
        <w:rPr>
          <w:color w:val="467885"/>
        </w:rPr>
        <w:t xml:space="preserve"> </w:t>
      </w:r>
      <w:hyperlink r:id="rId33">
        <w:r>
          <w:rPr>
            <w:color w:val="467885"/>
            <w:u w:val="single" w:color="467885"/>
          </w:rPr>
          <w:t>Workforce for COVID-19</w:t>
        </w:r>
        <w:r>
          <w:rPr>
            <w:color w:val="467885"/>
            <w:spacing w:val="-2"/>
            <w:u w:val="single" w:color="467885"/>
          </w:rPr>
          <w:t xml:space="preserve"> </w:t>
        </w:r>
        <w:r>
          <w:rPr>
            <w:color w:val="467885"/>
            <w:u w:val="single" w:color="467885"/>
          </w:rPr>
          <w:t>and Other Biological Threats</w:t>
        </w:r>
        <w:r>
          <w:t>:</w:t>
        </w:r>
      </w:hyperlink>
      <w:r>
        <w:rPr>
          <w:spacing w:val="-1"/>
        </w:rPr>
        <w:t xml:space="preserve"> </w:t>
      </w:r>
      <w:r>
        <w:t>This EO</w:t>
      </w:r>
      <w:r>
        <w:rPr>
          <w:spacing w:val="-1"/>
        </w:rPr>
        <w:t xml:space="preserve"> </w:t>
      </w:r>
      <w:r>
        <w:t xml:space="preserve">establishes a COVID-19 Pandemic </w:t>
      </w:r>
      <w:r>
        <w:rPr>
          <w:spacing w:val="-2"/>
        </w:rPr>
        <w:t>Testing</w:t>
      </w:r>
      <w:r>
        <w:rPr>
          <w:spacing w:val="-3"/>
        </w:rPr>
        <w:t xml:space="preserve"> </w:t>
      </w:r>
      <w:r>
        <w:rPr>
          <w:spacing w:val="-2"/>
        </w:rPr>
        <w:t>Board</w:t>
      </w:r>
      <w:r>
        <w:rPr>
          <w:spacing w:val="-5"/>
        </w:rPr>
        <w:t xml:space="preserve"> </w:t>
      </w:r>
      <w:r>
        <w:rPr>
          <w:spacing w:val="-2"/>
        </w:rPr>
        <w:t>to promote</w:t>
      </w:r>
      <w:r>
        <w:rPr>
          <w:spacing w:val="-3"/>
        </w:rPr>
        <w:t xml:space="preserve"> </w:t>
      </w:r>
      <w:r>
        <w:rPr>
          <w:spacing w:val="-2"/>
        </w:rPr>
        <w:t>COVID-19</w:t>
      </w:r>
      <w:r>
        <w:rPr>
          <w:spacing w:val="-6"/>
        </w:rPr>
        <w:t xml:space="preserve"> </w:t>
      </w:r>
      <w:r>
        <w:rPr>
          <w:spacing w:val="-2"/>
        </w:rPr>
        <w:t>diagnostic, screening, and</w:t>
      </w:r>
      <w:r>
        <w:rPr>
          <w:spacing w:val="-5"/>
        </w:rPr>
        <w:t xml:space="preserve"> </w:t>
      </w:r>
      <w:r>
        <w:rPr>
          <w:spacing w:val="-2"/>
        </w:rPr>
        <w:t>surveillance</w:t>
      </w:r>
      <w:r>
        <w:rPr>
          <w:spacing w:val="-3"/>
        </w:rPr>
        <w:t xml:space="preserve"> </w:t>
      </w:r>
      <w:r>
        <w:rPr>
          <w:spacing w:val="-2"/>
        </w:rPr>
        <w:t>testing;</w:t>
      </w:r>
      <w:r>
        <w:rPr>
          <w:spacing w:val="-3"/>
        </w:rPr>
        <w:t xml:space="preserve"> </w:t>
      </w:r>
      <w:r>
        <w:rPr>
          <w:spacing w:val="-2"/>
        </w:rPr>
        <w:t xml:space="preserve">expand testing </w:t>
      </w:r>
      <w:r>
        <w:t>and</w:t>
      </w:r>
      <w:r>
        <w:rPr>
          <w:spacing w:val="-3"/>
        </w:rPr>
        <w:t xml:space="preserve"> </w:t>
      </w:r>
      <w:r>
        <w:t>reduce</w:t>
      </w:r>
      <w:r>
        <w:rPr>
          <w:spacing w:val="-2"/>
        </w:rPr>
        <w:t xml:space="preserve"> </w:t>
      </w:r>
      <w:r>
        <w:t>disparities in</w:t>
      </w:r>
      <w:r>
        <w:rPr>
          <w:spacing w:val="-2"/>
        </w:rPr>
        <w:t xml:space="preserve"> </w:t>
      </w:r>
      <w:r>
        <w:t>access to testing;</w:t>
      </w:r>
      <w:r>
        <w:rPr>
          <w:spacing w:val="-2"/>
        </w:rPr>
        <w:t xml:space="preserve"> </w:t>
      </w:r>
      <w:r>
        <w:t>and identify</w:t>
      </w:r>
      <w:r>
        <w:rPr>
          <w:spacing w:val="-3"/>
        </w:rPr>
        <w:t xml:space="preserve"> </w:t>
      </w:r>
      <w:r>
        <w:t>barriers to access</w:t>
      </w:r>
      <w:r>
        <w:rPr>
          <w:spacing w:val="-2"/>
        </w:rPr>
        <w:t xml:space="preserve"> </w:t>
      </w:r>
      <w:r>
        <w:t>and</w:t>
      </w:r>
      <w:r>
        <w:rPr>
          <w:spacing w:val="-3"/>
        </w:rPr>
        <w:t xml:space="preserve"> </w:t>
      </w:r>
      <w:r>
        <w:t>use</w:t>
      </w:r>
      <w:r>
        <w:rPr>
          <w:spacing w:val="-5"/>
        </w:rPr>
        <w:t xml:space="preserve"> </w:t>
      </w:r>
      <w:r>
        <w:t>of testing</w:t>
      </w:r>
      <w:r>
        <w:rPr>
          <w:spacing w:val="-2"/>
        </w:rPr>
        <w:t xml:space="preserve"> </w:t>
      </w:r>
      <w:r>
        <w:t>in, and</w:t>
      </w:r>
      <w:r>
        <w:rPr>
          <w:spacing w:val="-12"/>
        </w:rPr>
        <w:t xml:space="preserve"> </w:t>
      </w:r>
      <w:r>
        <w:t>coordinate</w:t>
      </w:r>
      <w:r>
        <w:rPr>
          <w:spacing w:val="-11"/>
        </w:rPr>
        <w:t xml:space="preserve"> </w:t>
      </w:r>
      <w:r>
        <w:t>Federal</w:t>
      </w:r>
      <w:r>
        <w:rPr>
          <w:spacing w:val="-11"/>
        </w:rPr>
        <w:t xml:space="preserve"> </w:t>
      </w:r>
      <w:r>
        <w:t>Government</w:t>
      </w:r>
      <w:r>
        <w:rPr>
          <w:spacing w:val="-10"/>
        </w:rPr>
        <w:t xml:space="preserve"> </w:t>
      </w:r>
      <w:r>
        <w:t>efforts</w:t>
      </w:r>
      <w:r>
        <w:rPr>
          <w:spacing w:val="-9"/>
        </w:rPr>
        <w:t xml:space="preserve"> </w:t>
      </w:r>
      <w:r>
        <w:t>to</w:t>
      </w:r>
      <w:r>
        <w:rPr>
          <w:spacing w:val="-10"/>
        </w:rPr>
        <w:t xml:space="preserve"> </w:t>
      </w:r>
      <w:r>
        <w:t>increase</w:t>
      </w:r>
      <w:r>
        <w:rPr>
          <w:spacing w:val="-11"/>
        </w:rPr>
        <w:t xml:space="preserve"> </w:t>
      </w:r>
      <w:r>
        <w:t>testing</w:t>
      </w:r>
      <w:r>
        <w:rPr>
          <w:spacing w:val="-11"/>
        </w:rPr>
        <w:t xml:space="preserve"> </w:t>
      </w:r>
      <w:r>
        <w:t>for</w:t>
      </w:r>
      <w:r>
        <w:rPr>
          <w:spacing w:val="-11"/>
        </w:rPr>
        <w:t xml:space="preserve"> </w:t>
      </w:r>
      <w:r>
        <w:t>priority</w:t>
      </w:r>
      <w:r>
        <w:rPr>
          <w:spacing w:val="-12"/>
        </w:rPr>
        <w:t xml:space="preserve"> </w:t>
      </w:r>
      <w:r>
        <w:t>populations, communities</w:t>
      </w:r>
      <w:r>
        <w:rPr>
          <w:spacing w:val="-4"/>
        </w:rPr>
        <w:t xml:space="preserve"> </w:t>
      </w:r>
      <w:r>
        <w:t>with</w:t>
      </w:r>
      <w:r>
        <w:rPr>
          <w:spacing w:val="-4"/>
        </w:rPr>
        <w:t xml:space="preserve"> </w:t>
      </w:r>
      <w:r>
        <w:t>testing</w:t>
      </w:r>
      <w:r>
        <w:rPr>
          <w:spacing w:val="-6"/>
        </w:rPr>
        <w:t xml:space="preserve"> </w:t>
      </w:r>
      <w:r>
        <w:t>shortages,</w:t>
      </w:r>
      <w:r>
        <w:rPr>
          <w:spacing w:val="-2"/>
        </w:rPr>
        <w:t xml:space="preserve"> </w:t>
      </w:r>
      <w:r>
        <w:t>individuals</w:t>
      </w:r>
      <w:r>
        <w:rPr>
          <w:spacing w:val="-4"/>
        </w:rPr>
        <w:t xml:space="preserve"> </w:t>
      </w:r>
      <w:r>
        <w:t>in</w:t>
      </w:r>
      <w:r>
        <w:rPr>
          <w:spacing w:val="-2"/>
        </w:rPr>
        <w:t xml:space="preserve"> </w:t>
      </w:r>
      <w:r>
        <w:t>at-risk</w:t>
      </w:r>
      <w:r>
        <w:rPr>
          <w:spacing w:val="-3"/>
        </w:rPr>
        <w:t xml:space="preserve"> </w:t>
      </w:r>
      <w:r>
        <w:t>settings,</w:t>
      </w:r>
      <w:r>
        <w:rPr>
          <w:spacing w:val="-4"/>
        </w:rPr>
        <w:t xml:space="preserve"> </w:t>
      </w:r>
      <w:r>
        <w:t>and</w:t>
      </w:r>
      <w:r>
        <w:rPr>
          <w:spacing w:val="-5"/>
        </w:rPr>
        <w:t xml:space="preserve"> </w:t>
      </w:r>
      <w:r>
        <w:t>high-risk</w:t>
      </w:r>
      <w:r>
        <w:rPr>
          <w:spacing w:val="-3"/>
        </w:rPr>
        <w:t xml:space="preserve"> </w:t>
      </w:r>
      <w:r>
        <w:t>groups.</w:t>
      </w:r>
      <w:r>
        <w:rPr>
          <w:spacing w:val="-4"/>
        </w:rPr>
        <w:t xml:space="preserve"> </w:t>
      </w:r>
      <w:r>
        <w:t>It</w:t>
      </w:r>
      <w:r>
        <w:rPr>
          <w:spacing w:val="-5"/>
        </w:rPr>
        <w:t xml:space="preserve"> </w:t>
      </w:r>
      <w:r>
        <w:t>also directs</w:t>
      </w:r>
      <w:r>
        <w:rPr>
          <w:spacing w:val="-4"/>
        </w:rPr>
        <w:t xml:space="preserve"> </w:t>
      </w:r>
      <w:r>
        <w:t>HHS,</w:t>
      </w:r>
      <w:r>
        <w:rPr>
          <w:spacing w:val="-6"/>
        </w:rPr>
        <w:t xml:space="preserve"> </w:t>
      </w:r>
      <w:r>
        <w:t>Labor,</w:t>
      </w:r>
      <w:r>
        <w:rPr>
          <w:spacing w:val="-7"/>
        </w:rPr>
        <w:t xml:space="preserve"> </w:t>
      </w:r>
      <w:r>
        <w:t>and</w:t>
      </w:r>
      <w:r>
        <w:rPr>
          <w:spacing w:val="-4"/>
        </w:rPr>
        <w:t xml:space="preserve"> </w:t>
      </w:r>
      <w:r>
        <w:t>Treasury</w:t>
      </w:r>
      <w:r>
        <w:rPr>
          <w:spacing w:val="-7"/>
        </w:rPr>
        <w:t xml:space="preserve"> </w:t>
      </w:r>
      <w:r>
        <w:t>to</w:t>
      </w:r>
      <w:r>
        <w:rPr>
          <w:spacing w:val="-5"/>
        </w:rPr>
        <w:t xml:space="preserve"> </w:t>
      </w:r>
      <w:r>
        <w:t>facilitate</w:t>
      </w:r>
      <w:r>
        <w:rPr>
          <w:spacing w:val="-6"/>
        </w:rPr>
        <w:t xml:space="preserve"> </w:t>
      </w:r>
      <w:r>
        <w:t>the</w:t>
      </w:r>
      <w:r>
        <w:rPr>
          <w:spacing w:val="-6"/>
        </w:rPr>
        <w:t xml:space="preserve"> </w:t>
      </w:r>
      <w:r>
        <w:t>provision</w:t>
      </w:r>
      <w:r>
        <w:rPr>
          <w:spacing w:val="-4"/>
        </w:rPr>
        <w:t xml:space="preserve"> </w:t>
      </w:r>
      <w:r>
        <w:t>of</w:t>
      </w:r>
      <w:r>
        <w:rPr>
          <w:spacing w:val="-5"/>
        </w:rPr>
        <w:t xml:space="preserve"> </w:t>
      </w:r>
      <w:r>
        <w:t>COVID-19</w:t>
      </w:r>
      <w:r>
        <w:rPr>
          <w:spacing w:val="-5"/>
        </w:rPr>
        <w:t xml:space="preserve"> </w:t>
      </w:r>
      <w:r>
        <w:t>testing</w:t>
      </w:r>
      <w:r>
        <w:rPr>
          <w:spacing w:val="-6"/>
        </w:rPr>
        <w:t xml:space="preserve"> </w:t>
      </w:r>
      <w:r>
        <w:t>free</w:t>
      </w:r>
      <w:r>
        <w:rPr>
          <w:spacing w:val="-6"/>
        </w:rPr>
        <w:t xml:space="preserve"> </w:t>
      </w:r>
      <w:r>
        <w:t>of</w:t>
      </w:r>
      <w:r>
        <w:rPr>
          <w:spacing w:val="-5"/>
        </w:rPr>
        <w:t xml:space="preserve"> </w:t>
      </w:r>
      <w:r>
        <w:t>charge</w:t>
      </w:r>
      <w:r>
        <w:rPr>
          <w:spacing w:val="-6"/>
        </w:rPr>
        <w:t xml:space="preserve"> </w:t>
      </w:r>
      <w:r>
        <w:t>to those</w:t>
      </w:r>
      <w:r>
        <w:rPr>
          <w:spacing w:val="-5"/>
        </w:rPr>
        <w:t xml:space="preserve"> </w:t>
      </w:r>
      <w:r>
        <w:t>who</w:t>
      </w:r>
      <w:r>
        <w:rPr>
          <w:spacing w:val="-4"/>
        </w:rPr>
        <w:t xml:space="preserve"> </w:t>
      </w:r>
      <w:r>
        <w:t>lack comprehensive</w:t>
      </w:r>
      <w:r>
        <w:rPr>
          <w:spacing w:val="-2"/>
        </w:rPr>
        <w:t xml:space="preserve"> </w:t>
      </w:r>
      <w:r>
        <w:t>health</w:t>
      </w:r>
      <w:r>
        <w:rPr>
          <w:spacing w:val="-2"/>
        </w:rPr>
        <w:t xml:space="preserve"> </w:t>
      </w:r>
      <w:r>
        <w:t>insurance</w:t>
      </w:r>
      <w:r>
        <w:rPr>
          <w:spacing w:val="-2"/>
        </w:rPr>
        <w:t xml:space="preserve"> </w:t>
      </w:r>
      <w:r>
        <w:t>and</w:t>
      </w:r>
      <w:r>
        <w:rPr>
          <w:spacing w:val="-3"/>
        </w:rPr>
        <w:t xml:space="preserve"> </w:t>
      </w:r>
      <w:r>
        <w:t>clarify group</w:t>
      </w:r>
      <w:r>
        <w:rPr>
          <w:spacing w:val="-3"/>
        </w:rPr>
        <w:t xml:space="preserve"> </w:t>
      </w:r>
      <w:r>
        <w:t>health</w:t>
      </w:r>
      <w:r>
        <w:rPr>
          <w:spacing w:val="-2"/>
        </w:rPr>
        <w:t xml:space="preserve"> </w:t>
      </w:r>
      <w:proofErr w:type="gramStart"/>
      <w:r>
        <w:t>plans'</w:t>
      </w:r>
      <w:proofErr w:type="gramEnd"/>
      <w:r>
        <w:rPr>
          <w:spacing w:val="-4"/>
        </w:rPr>
        <w:t xml:space="preserve"> </w:t>
      </w:r>
      <w:r>
        <w:t>and health insurance issuers' obligations to provide coverage for COVID-19 testing.</w:t>
      </w:r>
    </w:p>
    <w:p w14:paraId="24A886A9" w14:textId="798D2880" w:rsidR="002C0DE6" w:rsidRDefault="002C0DE6" w:rsidP="00E313E4">
      <w:pPr>
        <w:pStyle w:val="ListParagraph"/>
        <w:numPr>
          <w:ilvl w:val="0"/>
          <w:numId w:val="1"/>
        </w:numPr>
        <w:tabs>
          <w:tab w:val="left" w:pos="820"/>
        </w:tabs>
        <w:spacing w:before="5" w:after="240"/>
        <w:ind w:right="105" w:hanging="360"/>
        <w:jc w:val="both"/>
        <w:sectPr w:rsidR="002C0DE6">
          <w:type w:val="continuous"/>
          <w:pgSz w:w="12240" w:h="15840"/>
          <w:pgMar w:top="1360" w:right="1340" w:bottom="280" w:left="1340" w:header="720" w:footer="720" w:gutter="0"/>
          <w:cols w:space="720"/>
        </w:sectPr>
      </w:pPr>
      <w:hyperlink r:id="rId34">
        <w:r>
          <w:rPr>
            <w:color w:val="467885"/>
            <w:u w:val="single" w:color="467885"/>
          </w:rPr>
          <w:t>Improving and Expanding Access to Care and Treatments for COVID-19</w:t>
        </w:r>
        <w:r>
          <w:t>:</w:t>
        </w:r>
      </w:hyperlink>
      <w:r>
        <w:t xml:space="preserve"> This EO directs HHS and </w:t>
      </w:r>
      <w:r>
        <w:rPr>
          <w:spacing w:val="-2"/>
        </w:rPr>
        <w:t>NIH</w:t>
      </w:r>
      <w:r>
        <w:rPr>
          <w:spacing w:val="-9"/>
        </w:rPr>
        <w:t xml:space="preserve"> </w:t>
      </w:r>
      <w:r>
        <w:rPr>
          <w:spacing w:val="-2"/>
        </w:rPr>
        <w:t>to</w:t>
      </w:r>
      <w:r>
        <w:rPr>
          <w:spacing w:val="-7"/>
        </w:rPr>
        <w:t xml:space="preserve"> </w:t>
      </w:r>
      <w:r>
        <w:rPr>
          <w:spacing w:val="-2"/>
        </w:rPr>
        <w:t>accelerate</w:t>
      </w:r>
      <w:r>
        <w:rPr>
          <w:spacing w:val="-8"/>
        </w:rPr>
        <w:t xml:space="preserve"> </w:t>
      </w:r>
      <w:r>
        <w:rPr>
          <w:spacing w:val="-2"/>
        </w:rPr>
        <w:t>the</w:t>
      </w:r>
      <w:r>
        <w:rPr>
          <w:spacing w:val="-8"/>
        </w:rPr>
        <w:t xml:space="preserve"> </w:t>
      </w:r>
      <w:r>
        <w:rPr>
          <w:spacing w:val="-2"/>
        </w:rPr>
        <w:t>development</w:t>
      </w:r>
      <w:r>
        <w:rPr>
          <w:spacing w:val="-7"/>
        </w:rPr>
        <w:t xml:space="preserve"> </w:t>
      </w:r>
      <w:r>
        <w:rPr>
          <w:spacing w:val="-2"/>
        </w:rPr>
        <w:t>of</w:t>
      </w:r>
      <w:r>
        <w:rPr>
          <w:spacing w:val="-10"/>
        </w:rPr>
        <w:t xml:space="preserve"> </w:t>
      </w:r>
      <w:r>
        <w:rPr>
          <w:spacing w:val="-2"/>
        </w:rPr>
        <w:t>novel</w:t>
      </w:r>
      <w:r>
        <w:rPr>
          <w:spacing w:val="-8"/>
        </w:rPr>
        <w:t xml:space="preserve"> </w:t>
      </w:r>
      <w:r>
        <w:rPr>
          <w:spacing w:val="-2"/>
        </w:rPr>
        <w:t>therapies</w:t>
      </w:r>
      <w:r>
        <w:rPr>
          <w:spacing w:val="-6"/>
        </w:rPr>
        <w:t xml:space="preserve"> </w:t>
      </w:r>
      <w:r>
        <w:rPr>
          <w:spacing w:val="-2"/>
        </w:rPr>
        <w:t>and</w:t>
      </w:r>
      <w:r>
        <w:rPr>
          <w:spacing w:val="-6"/>
        </w:rPr>
        <w:t xml:space="preserve"> </w:t>
      </w:r>
      <w:r>
        <w:rPr>
          <w:spacing w:val="-2"/>
        </w:rPr>
        <w:t>to</w:t>
      </w:r>
      <w:r>
        <w:rPr>
          <w:spacing w:val="-7"/>
        </w:rPr>
        <w:t xml:space="preserve"> </w:t>
      </w:r>
      <w:r>
        <w:rPr>
          <w:spacing w:val="-2"/>
        </w:rPr>
        <w:t>enhance</w:t>
      </w:r>
      <w:r>
        <w:rPr>
          <w:spacing w:val="-8"/>
        </w:rPr>
        <w:t xml:space="preserve"> </w:t>
      </w:r>
      <w:r>
        <w:rPr>
          <w:spacing w:val="-2"/>
        </w:rPr>
        <w:t>the</w:t>
      </w:r>
      <w:r>
        <w:rPr>
          <w:spacing w:val="-8"/>
        </w:rPr>
        <w:t xml:space="preserve"> </w:t>
      </w:r>
      <w:r>
        <w:rPr>
          <w:spacing w:val="-2"/>
        </w:rPr>
        <w:t>nation's</w:t>
      </w:r>
      <w:r>
        <w:rPr>
          <w:spacing w:val="-8"/>
        </w:rPr>
        <w:t xml:space="preserve"> </w:t>
      </w:r>
      <w:r>
        <w:rPr>
          <w:spacing w:val="-2"/>
        </w:rPr>
        <w:t>ability</w:t>
      </w:r>
      <w:r>
        <w:rPr>
          <w:spacing w:val="-6"/>
        </w:rPr>
        <w:t xml:space="preserve"> </w:t>
      </w:r>
      <w:r>
        <w:rPr>
          <w:spacing w:val="-2"/>
        </w:rPr>
        <w:t>to</w:t>
      </w:r>
      <w:r>
        <w:rPr>
          <w:spacing w:val="-7"/>
        </w:rPr>
        <w:t xml:space="preserve"> </w:t>
      </w:r>
      <w:r>
        <w:rPr>
          <w:spacing w:val="-2"/>
        </w:rPr>
        <w:t xml:space="preserve">quickly </w:t>
      </w:r>
      <w:r>
        <w:t>develop the</w:t>
      </w:r>
      <w:r>
        <w:rPr>
          <w:spacing w:val="-1"/>
        </w:rPr>
        <w:t xml:space="preserve"> </w:t>
      </w:r>
      <w:r>
        <w:t>most promising COVID-19 interventions. It also directs agencies including HHS to bolster the</w:t>
      </w:r>
      <w:r>
        <w:rPr>
          <w:spacing w:val="-5"/>
        </w:rPr>
        <w:t xml:space="preserve"> </w:t>
      </w:r>
      <w:r>
        <w:t>capacity of</w:t>
      </w:r>
      <w:r>
        <w:rPr>
          <w:spacing w:val="-3"/>
        </w:rPr>
        <w:t xml:space="preserve"> </w:t>
      </w:r>
      <w:r>
        <w:t>the</w:t>
      </w:r>
      <w:r>
        <w:rPr>
          <w:spacing w:val="-5"/>
        </w:rPr>
        <w:t xml:space="preserve"> </w:t>
      </w:r>
      <w:r>
        <w:t>Nation's</w:t>
      </w:r>
      <w:r>
        <w:rPr>
          <w:spacing w:val="-1"/>
        </w:rPr>
        <w:t xml:space="preserve"> </w:t>
      </w:r>
      <w:r>
        <w:t>healthcare</w:t>
      </w:r>
      <w:r>
        <w:rPr>
          <w:spacing w:val="-1"/>
        </w:rPr>
        <w:t xml:space="preserve"> </w:t>
      </w:r>
      <w:r>
        <w:t>systems to support</w:t>
      </w:r>
      <w:r>
        <w:rPr>
          <w:spacing w:val="-3"/>
        </w:rPr>
        <w:t xml:space="preserve"> </w:t>
      </w:r>
      <w:r>
        <w:t>healthcare</w:t>
      </w:r>
      <w:r>
        <w:rPr>
          <w:spacing w:val="-1"/>
        </w:rPr>
        <w:t xml:space="preserve"> </w:t>
      </w:r>
      <w:r>
        <w:t>workers and patients</w:t>
      </w:r>
      <w:r>
        <w:rPr>
          <w:spacing w:val="-1"/>
        </w:rPr>
        <w:t xml:space="preserve"> </w:t>
      </w:r>
      <w:r>
        <w:t>by issuing</w:t>
      </w:r>
      <w:r>
        <w:rPr>
          <w:spacing w:val="-1"/>
        </w:rPr>
        <w:t xml:space="preserve"> </w:t>
      </w:r>
      <w:r>
        <w:t>recommendations on</w:t>
      </w:r>
      <w:r>
        <w:rPr>
          <w:spacing w:val="-1"/>
        </w:rPr>
        <w:t xml:space="preserve"> </w:t>
      </w:r>
      <w:r>
        <w:t>how states</w:t>
      </w:r>
      <w:r>
        <w:rPr>
          <w:spacing w:val="-1"/>
        </w:rPr>
        <w:t xml:space="preserve"> </w:t>
      </w:r>
      <w:r>
        <w:t>and providers</w:t>
      </w:r>
      <w:r>
        <w:rPr>
          <w:spacing w:val="-1"/>
        </w:rPr>
        <w:t xml:space="preserve"> </w:t>
      </w:r>
      <w:r>
        <w:t>can increase</w:t>
      </w:r>
      <w:r>
        <w:rPr>
          <w:spacing w:val="-1"/>
        </w:rPr>
        <w:t xml:space="preserve"> </w:t>
      </w:r>
      <w:r>
        <w:t>the</w:t>
      </w:r>
      <w:r>
        <w:rPr>
          <w:spacing w:val="-2"/>
        </w:rPr>
        <w:t xml:space="preserve"> </w:t>
      </w:r>
      <w:r>
        <w:t>capacity of their healthcare workforces to address the pandemic and expand</w:t>
      </w:r>
      <w:r>
        <w:rPr>
          <w:spacing w:val="-1"/>
        </w:rPr>
        <w:t xml:space="preserve"> </w:t>
      </w:r>
      <w:r>
        <w:t>access to</w:t>
      </w:r>
      <w:r>
        <w:rPr>
          <w:spacing w:val="-3"/>
        </w:rPr>
        <w:t xml:space="preserve"> </w:t>
      </w:r>
      <w:r>
        <w:t>programs and services</w:t>
      </w:r>
      <w:r>
        <w:rPr>
          <w:spacing w:val="-1"/>
        </w:rPr>
        <w:t xml:space="preserve"> </w:t>
      </w:r>
      <w:r>
        <w:t>designed</w:t>
      </w:r>
      <w:r>
        <w:rPr>
          <w:spacing w:val="-4"/>
        </w:rPr>
        <w:t xml:space="preserve"> </w:t>
      </w:r>
      <w:r>
        <w:t>to</w:t>
      </w:r>
      <w:r>
        <w:rPr>
          <w:spacing w:val="-2"/>
        </w:rPr>
        <w:t xml:space="preserve"> </w:t>
      </w:r>
      <w:r>
        <w:t>meet</w:t>
      </w:r>
      <w:r>
        <w:rPr>
          <w:spacing w:val="-2"/>
        </w:rPr>
        <w:t xml:space="preserve"> </w:t>
      </w:r>
      <w:r>
        <w:t>the</w:t>
      </w:r>
      <w:r>
        <w:rPr>
          <w:spacing w:val="-3"/>
        </w:rPr>
        <w:t xml:space="preserve"> </w:t>
      </w:r>
      <w:r>
        <w:t>long-term</w:t>
      </w:r>
      <w:r>
        <w:rPr>
          <w:spacing w:val="-3"/>
        </w:rPr>
        <w:t xml:space="preserve"> </w:t>
      </w:r>
      <w:r>
        <w:t>health</w:t>
      </w:r>
      <w:r>
        <w:rPr>
          <w:spacing w:val="-3"/>
        </w:rPr>
        <w:t xml:space="preserve"> </w:t>
      </w:r>
      <w:r>
        <w:t>needs</w:t>
      </w:r>
      <w:r>
        <w:rPr>
          <w:spacing w:val="-3"/>
        </w:rPr>
        <w:t xml:space="preserve"> </w:t>
      </w:r>
      <w:r>
        <w:t>of</w:t>
      </w:r>
      <w:r>
        <w:rPr>
          <w:spacing w:val="-2"/>
        </w:rPr>
        <w:t xml:space="preserve"> </w:t>
      </w:r>
      <w:r>
        <w:t>patients</w:t>
      </w:r>
      <w:r>
        <w:rPr>
          <w:spacing w:val="-3"/>
        </w:rPr>
        <w:t xml:space="preserve"> </w:t>
      </w:r>
      <w:r>
        <w:t>recovering</w:t>
      </w:r>
      <w:r>
        <w:rPr>
          <w:spacing w:val="-3"/>
        </w:rPr>
        <w:t xml:space="preserve"> </w:t>
      </w:r>
      <w:r>
        <w:t>from</w:t>
      </w:r>
      <w:r>
        <w:rPr>
          <w:spacing w:val="-6"/>
        </w:rPr>
        <w:t xml:space="preserve"> </w:t>
      </w:r>
      <w:r>
        <w:t>COVID-19. Lastly, it</w:t>
      </w:r>
      <w:r>
        <w:rPr>
          <w:spacing w:val="-2"/>
        </w:rPr>
        <w:t xml:space="preserve"> </w:t>
      </w:r>
      <w:r>
        <w:t>directs agencies including HHS</w:t>
      </w:r>
      <w:r>
        <w:rPr>
          <w:spacing w:val="-3"/>
        </w:rPr>
        <w:t xml:space="preserve"> </w:t>
      </w:r>
      <w:r>
        <w:t>to establish targets for the</w:t>
      </w:r>
      <w:r>
        <w:rPr>
          <w:spacing w:val="-4"/>
        </w:rPr>
        <w:t xml:space="preserve"> </w:t>
      </w:r>
      <w:r>
        <w:t>production, allocation, and distribution</w:t>
      </w:r>
      <w:r>
        <w:rPr>
          <w:spacing w:val="-2"/>
        </w:rPr>
        <w:t xml:space="preserve"> </w:t>
      </w:r>
      <w:r>
        <w:t>of</w:t>
      </w:r>
      <w:r>
        <w:rPr>
          <w:spacing w:val="-6"/>
        </w:rPr>
        <w:t xml:space="preserve"> </w:t>
      </w:r>
      <w:r>
        <w:t>COVID-19</w:t>
      </w:r>
      <w:r>
        <w:rPr>
          <w:spacing w:val="-4"/>
        </w:rPr>
        <w:t xml:space="preserve"> </w:t>
      </w:r>
      <w:r>
        <w:t>treatments;</w:t>
      </w:r>
      <w:r>
        <w:rPr>
          <w:spacing w:val="-2"/>
        </w:rPr>
        <w:t xml:space="preserve"> </w:t>
      </w:r>
      <w:r>
        <w:t>facilitate</w:t>
      </w:r>
      <w:r>
        <w:rPr>
          <w:spacing w:val="-5"/>
        </w:rPr>
        <w:t xml:space="preserve"> </w:t>
      </w:r>
      <w:r>
        <w:t>utilization</w:t>
      </w:r>
      <w:r>
        <w:rPr>
          <w:spacing w:val="-2"/>
        </w:rPr>
        <w:t xml:space="preserve"> </w:t>
      </w:r>
      <w:r>
        <w:t>of</w:t>
      </w:r>
      <w:r>
        <w:rPr>
          <w:spacing w:val="-4"/>
        </w:rPr>
        <w:t xml:space="preserve"> </w:t>
      </w:r>
      <w:r>
        <w:t>existing</w:t>
      </w:r>
      <w:r>
        <w:rPr>
          <w:spacing w:val="-7"/>
        </w:rPr>
        <w:t xml:space="preserve"> </w:t>
      </w:r>
      <w:r>
        <w:t>COVID-19</w:t>
      </w:r>
      <w:r>
        <w:rPr>
          <w:spacing w:val="-4"/>
        </w:rPr>
        <w:t xml:space="preserve"> </w:t>
      </w:r>
      <w:proofErr w:type="gramStart"/>
      <w:r>
        <w:t>treatments,</w:t>
      </w:r>
      <w:r>
        <w:rPr>
          <w:spacing w:val="-2"/>
        </w:rPr>
        <w:t xml:space="preserve"> </w:t>
      </w:r>
      <w:r>
        <w:t>and</w:t>
      </w:r>
      <w:proofErr w:type="gramEnd"/>
      <w:r>
        <w:t xml:space="preserve"> evaluate</w:t>
      </w:r>
      <w:r>
        <w:rPr>
          <w:spacing w:val="-7"/>
        </w:rPr>
        <w:t xml:space="preserve"> </w:t>
      </w:r>
      <w:r>
        <w:t>insurance</w:t>
      </w:r>
      <w:r>
        <w:rPr>
          <w:spacing w:val="-7"/>
        </w:rPr>
        <w:t xml:space="preserve"> </w:t>
      </w:r>
      <w:r>
        <w:t>programs</w:t>
      </w:r>
      <w:r>
        <w:rPr>
          <w:spacing w:val="-5"/>
        </w:rPr>
        <w:t xml:space="preserve"> </w:t>
      </w:r>
      <w:r>
        <w:t>to</w:t>
      </w:r>
      <w:r>
        <w:rPr>
          <w:spacing w:val="-6"/>
        </w:rPr>
        <w:t xml:space="preserve"> </w:t>
      </w:r>
      <w:r>
        <w:t>address</w:t>
      </w:r>
      <w:r>
        <w:rPr>
          <w:spacing w:val="-7"/>
        </w:rPr>
        <w:t xml:space="preserve"> </w:t>
      </w:r>
      <w:r>
        <w:t>the</w:t>
      </w:r>
      <w:r>
        <w:rPr>
          <w:spacing w:val="-10"/>
        </w:rPr>
        <w:t xml:space="preserve"> </w:t>
      </w:r>
      <w:r>
        <w:t>affordability</w:t>
      </w:r>
      <w:r>
        <w:rPr>
          <w:spacing w:val="-5"/>
        </w:rPr>
        <w:t xml:space="preserve"> </w:t>
      </w:r>
      <w:r>
        <w:t>of</w:t>
      </w:r>
      <w:r>
        <w:rPr>
          <w:spacing w:val="-6"/>
        </w:rPr>
        <w:t xml:space="preserve"> </w:t>
      </w:r>
      <w:r>
        <w:t>treatments</w:t>
      </w:r>
      <w:r>
        <w:rPr>
          <w:spacing w:val="-5"/>
        </w:rPr>
        <w:t xml:space="preserve"> </w:t>
      </w:r>
      <w:r>
        <w:t>and</w:t>
      </w:r>
      <w:r>
        <w:rPr>
          <w:spacing w:val="-8"/>
        </w:rPr>
        <w:t xml:space="preserve"> </w:t>
      </w:r>
      <w:r>
        <w:t>care.</w:t>
      </w:r>
    </w:p>
    <w:p w14:paraId="39BB1B55" w14:textId="63FF3D54" w:rsidR="00BE6E64" w:rsidRDefault="00BE6E64" w:rsidP="00E313E4">
      <w:pPr>
        <w:tabs>
          <w:tab w:val="left" w:pos="1538"/>
          <w:tab w:val="left" w:pos="1540"/>
        </w:tabs>
        <w:spacing w:before="77" w:line="256" w:lineRule="auto"/>
        <w:ind w:right="290"/>
        <w:jc w:val="both"/>
      </w:pPr>
    </w:p>
    <w:sectPr w:rsidR="00BE6E64">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Ext Condensed Bold">
    <w:altName w:val="Gill Sans MT Ext Condensed Bold"/>
    <w:panose1 w:val="020B09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F6485"/>
    <w:multiLevelType w:val="hybridMultilevel"/>
    <w:tmpl w:val="137E368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A3E2C36"/>
    <w:multiLevelType w:val="hybridMultilevel"/>
    <w:tmpl w:val="8780CFAC"/>
    <w:lvl w:ilvl="0" w:tplc="B636C38C">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7DC6A6F2">
      <w:numFmt w:val="bullet"/>
      <w:lvlText w:val="o"/>
      <w:lvlJc w:val="left"/>
      <w:pPr>
        <w:ind w:left="1540" w:hanging="361"/>
      </w:pPr>
      <w:rPr>
        <w:rFonts w:ascii="Courier New" w:eastAsia="Courier New" w:hAnsi="Courier New" w:cs="Courier New" w:hint="default"/>
        <w:b w:val="0"/>
        <w:bCs w:val="0"/>
        <w:i w:val="0"/>
        <w:iCs w:val="0"/>
        <w:spacing w:val="0"/>
        <w:w w:val="100"/>
        <w:sz w:val="22"/>
        <w:szCs w:val="22"/>
        <w:lang w:val="en-US" w:eastAsia="en-US" w:bidi="ar-SA"/>
      </w:rPr>
    </w:lvl>
    <w:lvl w:ilvl="2" w:tplc="3DD68436">
      <w:numFmt w:val="bullet"/>
      <w:lvlText w:val="•"/>
      <w:lvlJc w:val="left"/>
      <w:pPr>
        <w:ind w:left="2431" w:hanging="361"/>
      </w:pPr>
      <w:rPr>
        <w:rFonts w:hint="default"/>
        <w:lang w:val="en-US" w:eastAsia="en-US" w:bidi="ar-SA"/>
      </w:rPr>
    </w:lvl>
    <w:lvl w:ilvl="3" w:tplc="9D24FF60">
      <w:numFmt w:val="bullet"/>
      <w:lvlText w:val="•"/>
      <w:lvlJc w:val="left"/>
      <w:pPr>
        <w:ind w:left="3322" w:hanging="361"/>
      </w:pPr>
      <w:rPr>
        <w:rFonts w:hint="default"/>
        <w:lang w:val="en-US" w:eastAsia="en-US" w:bidi="ar-SA"/>
      </w:rPr>
    </w:lvl>
    <w:lvl w:ilvl="4" w:tplc="AC4A48F0">
      <w:numFmt w:val="bullet"/>
      <w:lvlText w:val="•"/>
      <w:lvlJc w:val="left"/>
      <w:pPr>
        <w:ind w:left="4213" w:hanging="361"/>
      </w:pPr>
      <w:rPr>
        <w:rFonts w:hint="default"/>
        <w:lang w:val="en-US" w:eastAsia="en-US" w:bidi="ar-SA"/>
      </w:rPr>
    </w:lvl>
    <w:lvl w:ilvl="5" w:tplc="A7D64B6A">
      <w:numFmt w:val="bullet"/>
      <w:lvlText w:val="•"/>
      <w:lvlJc w:val="left"/>
      <w:pPr>
        <w:ind w:left="5104" w:hanging="361"/>
      </w:pPr>
      <w:rPr>
        <w:rFonts w:hint="default"/>
        <w:lang w:val="en-US" w:eastAsia="en-US" w:bidi="ar-SA"/>
      </w:rPr>
    </w:lvl>
    <w:lvl w:ilvl="6" w:tplc="AE34AE5A">
      <w:numFmt w:val="bullet"/>
      <w:lvlText w:val="•"/>
      <w:lvlJc w:val="left"/>
      <w:pPr>
        <w:ind w:left="5995" w:hanging="361"/>
      </w:pPr>
      <w:rPr>
        <w:rFonts w:hint="default"/>
        <w:lang w:val="en-US" w:eastAsia="en-US" w:bidi="ar-SA"/>
      </w:rPr>
    </w:lvl>
    <w:lvl w:ilvl="7" w:tplc="3EC47540">
      <w:numFmt w:val="bullet"/>
      <w:lvlText w:val="•"/>
      <w:lvlJc w:val="left"/>
      <w:pPr>
        <w:ind w:left="6886" w:hanging="361"/>
      </w:pPr>
      <w:rPr>
        <w:rFonts w:hint="default"/>
        <w:lang w:val="en-US" w:eastAsia="en-US" w:bidi="ar-SA"/>
      </w:rPr>
    </w:lvl>
    <w:lvl w:ilvl="8" w:tplc="7D4C5CAC">
      <w:numFmt w:val="bullet"/>
      <w:lvlText w:val="•"/>
      <w:lvlJc w:val="left"/>
      <w:pPr>
        <w:ind w:left="7777" w:hanging="361"/>
      </w:pPr>
      <w:rPr>
        <w:rFonts w:hint="default"/>
        <w:lang w:val="en-US" w:eastAsia="en-US" w:bidi="ar-SA"/>
      </w:rPr>
    </w:lvl>
  </w:abstractNum>
  <w:num w:numId="1" w16cid:durableId="1995790933">
    <w:abstractNumId w:val="1"/>
  </w:num>
  <w:num w:numId="2" w16cid:durableId="6888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64"/>
    <w:rsid w:val="000B5C58"/>
    <w:rsid w:val="001A1FCA"/>
    <w:rsid w:val="002C0DE6"/>
    <w:rsid w:val="007208F4"/>
    <w:rsid w:val="00761601"/>
    <w:rsid w:val="00790983"/>
    <w:rsid w:val="00854107"/>
    <w:rsid w:val="00A73170"/>
    <w:rsid w:val="00A81FA4"/>
    <w:rsid w:val="00AE5956"/>
    <w:rsid w:val="00B935B0"/>
    <w:rsid w:val="00BE6E64"/>
    <w:rsid w:val="00C05C40"/>
    <w:rsid w:val="00D345C7"/>
    <w:rsid w:val="00D413EF"/>
    <w:rsid w:val="00E313E4"/>
    <w:rsid w:val="00F2595E"/>
    <w:rsid w:val="00F47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3917"/>
  <w15:docId w15:val="{2D290414-3583-4631-8B72-8E05272D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style>
  <w:style w:type="paragraph" w:styleId="Title">
    <w:name w:val="Title"/>
    <w:basedOn w:val="Normal"/>
    <w:uiPriority w:val="10"/>
    <w:qFormat/>
    <w:pPr>
      <w:spacing w:before="77"/>
      <w:ind w:left="100"/>
    </w:pPr>
    <w:rPr>
      <w:b/>
      <w:bCs/>
      <w:u w:val="single" w:color="000000"/>
    </w:rPr>
  </w:style>
  <w:style w:type="paragraph" w:styleId="ListParagraph">
    <w:name w:val="List Paragraph"/>
    <w:basedOn w:val="Normal"/>
    <w:uiPriority w:val="1"/>
    <w:qFormat/>
    <w:pPr>
      <w:ind w:left="820" w:right="15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0DE6"/>
    <w:rPr>
      <w:color w:val="0000FF" w:themeColor="hyperlink"/>
      <w:u w:val="single"/>
    </w:rPr>
  </w:style>
  <w:style w:type="character" w:styleId="UnresolvedMention">
    <w:name w:val="Unresolved Mention"/>
    <w:basedOn w:val="DefaultParagraphFont"/>
    <w:uiPriority w:val="99"/>
    <w:semiHidden/>
    <w:unhideWhenUsed/>
    <w:rsid w:val="002C0DE6"/>
    <w:rPr>
      <w:color w:val="605E5C"/>
      <w:shd w:val="clear" w:color="auto" w:fill="E1DFDD"/>
    </w:rPr>
  </w:style>
  <w:style w:type="character" w:customStyle="1" w:styleId="BodyTextChar">
    <w:name w:val="Body Text Char"/>
    <w:basedOn w:val="DefaultParagraphFont"/>
    <w:link w:val="BodyText"/>
    <w:uiPriority w:val="1"/>
    <w:rsid w:val="002C0DE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880999">
      <w:bodyDiv w:val="1"/>
      <w:marLeft w:val="0"/>
      <w:marRight w:val="0"/>
      <w:marTop w:val="0"/>
      <w:marBottom w:val="0"/>
      <w:divBdr>
        <w:top w:val="none" w:sz="0" w:space="0" w:color="auto"/>
        <w:left w:val="none" w:sz="0" w:space="0" w:color="auto"/>
        <w:bottom w:val="none" w:sz="0" w:space="0" w:color="auto"/>
        <w:right w:val="none" w:sz="0" w:space="0" w:color="auto"/>
      </w:divBdr>
    </w:div>
    <w:div w:id="1491601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hitehouse.gov/presidential-actions/2025/01/protecting-the-meaning-and-value-of-american-citizenship/" TargetMode="External"/><Relationship Id="rId18" Type="http://schemas.openxmlformats.org/officeDocument/2006/relationships/hyperlink" Target="https://www.federalregister.gov/documents/2021/01/26/2021-01849/ensuring-a-data-driven-response-to-covid-19-and-future-high-consequence-public-health-threats" TargetMode="External"/><Relationship Id="rId26" Type="http://schemas.openxmlformats.org/officeDocument/2006/relationships/hyperlink" Target="https://www.federalregister.gov/documents/2022/04/08/2022-07716/continuing-to-strengthen-americans-access-to-affordable-quality-health-coverage" TargetMode="External"/><Relationship Id="rId3" Type="http://schemas.openxmlformats.org/officeDocument/2006/relationships/settings" Target="settings.xml"/><Relationship Id="rId21" Type="http://schemas.openxmlformats.org/officeDocument/2006/relationships/hyperlink" Target="https://www.federalregister.gov/documents/2021/01/25/2021-01753/advancing-racial-equity-and-support-for-underserved-communities-through-the-federal-government" TargetMode="External"/><Relationship Id="rId34" Type="http://schemas.openxmlformats.org/officeDocument/2006/relationships/hyperlink" Target="https://www.federalregister.gov/documents/2021/01/26/2021-01858/improving-and-expanding-access-to-care-and-treatments-for-covid-19" TargetMode="External"/><Relationship Id="rId7" Type="http://schemas.openxmlformats.org/officeDocument/2006/relationships/hyperlink" Target="https://www.whitehouse.gov/presidential-actions/2025/02/implementing-the-presidents-department-of-government-efficiency-cost-efficiency-initiative/" TargetMode="External"/><Relationship Id="rId12" Type="http://schemas.openxmlformats.org/officeDocument/2006/relationships/hyperlink" Target="https://www.whitehouse.gov/presidential-actions/2025/01/withdrawing-the-united-states-from-the-worldhealth-organization/" TargetMode="External"/><Relationship Id="rId17" Type="http://schemas.openxmlformats.org/officeDocument/2006/relationships/hyperlink" Target="https://www.whitehouse.gov/presidential-actions/2025/01/restoring-freedom-of-speech-and-ending-federal-censorship/" TargetMode="External"/><Relationship Id="rId25" Type="http://schemas.openxmlformats.org/officeDocument/2006/relationships/hyperlink" Target="https://www.federalregister.gov/documents/2021/02/02/2021-02252/strengthening-medicaid-and-the-affordable-care-act" TargetMode="External"/><Relationship Id="rId33" Type="http://schemas.openxmlformats.org/officeDocument/2006/relationships/hyperlink" Target="https://www.federalregister.gov/documents/2021/01/26/2021-01854/establishing-the-covid-19-pandemic-testing-board-and-ensuring-a-sustainable-public-health-workforce" TargetMode="External"/><Relationship Id="rId2" Type="http://schemas.openxmlformats.org/officeDocument/2006/relationships/styles" Target="styles.xml"/><Relationship Id="rId16" Type="http://schemas.openxmlformats.org/officeDocument/2006/relationships/hyperlink" Target="https://www.whitehouse.gov/presidential-actions/2025/01/ending-radical-and-wasteful-government-dei-programs-and-preferencing/" TargetMode="External"/><Relationship Id="rId20" Type="http://schemas.openxmlformats.org/officeDocument/2006/relationships/hyperlink" Target="https://www.federalregister.gov/documents/2021/01/25/2021-01753/advancing-racial-equity-and-support-for-underserved-communities-through-the-federal-government" TargetMode="External"/><Relationship Id="rId29" Type="http://schemas.openxmlformats.org/officeDocument/2006/relationships/hyperlink" Target="https://www.federalregister.gov/documents/2023/02/22/2023-03779/further-advancing-racial-equity-and-support-for-underserved-communities-through-the-federal" TargetMode="External"/><Relationship Id="rId1" Type="http://schemas.openxmlformats.org/officeDocument/2006/relationships/numbering" Target="numbering.xml"/><Relationship Id="rId6" Type="http://schemas.openxmlformats.org/officeDocument/2006/relationships/hyperlink" Target="https://www.whitehouse.gov/presidential-actions/2025/03/designating-english-as-the-official-language-of-the-united-states/" TargetMode="External"/><Relationship Id="rId11" Type="http://schemas.openxmlformats.org/officeDocument/2006/relationships/hyperlink" Target="https://www.whitehouse.gov/presidential-actions/2025/01/unleashing-prosperity-through-deregulation/" TargetMode="External"/><Relationship Id="rId24" Type="http://schemas.openxmlformats.org/officeDocument/2006/relationships/hyperlink" Target="https://www.ice.gov/doclib/ero-outreach/pdf/10029.2-policy.pdf" TargetMode="External"/><Relationship Id="rId32" Type="http://schemas.openxmlformats.org/officeDocument/2006/relationships/hyperlink" Target="https://www.federalregister.gov/documents/2021/01/26/2021-01854/establishing-the-covid-19-pandemic-testing-board-and-ensuring-a-sustainable-public-health-workforce" TargetMode="External"/><Relationship Id="rId5" Type="http://schemas.openxmlformats.org/officeDocument/2006/relationships/hyperlink" Target="https://www.whitehouse.gov/presidential-actions/2025/03/restoring-public-service-loan-forgiveness/" TargetMode="External"/><Relationship Id="rId15" Type="http://schemas.openxmlformats.org/officeDocument/2006/relationships/hyperlink" Target="https://www.whitehouse.gov/presidential-actions/2025/01/protecting-the-meaning-and-value-of-american-citizenship/" TargetMode="External"/><Relationship Id="rId23" Type="http://schemas.openxmlformats.org/officeDocument/2006/relationships/hyperlink" Target="https://drive.google.com/file/d/1neBpx3bFMhtN4lbn7YzKKhNQuCk3zIFX/view" TargetMode="External"/><Relationship Id="rId28" Type="http://schemas.openxmlformats.org/officeDocument/2006/relationships/hyperlink" Target="https://www.federalregister.gov/documents/2023/02/22/2023-03779/further-advancing-racial-equity-and-support-for-underserved-communities-through-the-federal" TargetMode="External"/><Relationship Id="rId36" Type="http://schemas.openxmlformats.org/officeDocument/2006/relationships/theme" Target="theme/theme1.xml"/><Relationship Id="rId10" Type="http://schemas.openxmlformats.org/officeDocument/2006/relationships/hyperlink" Target="https://www.whitehouse.gov/presidential-actions/2025/02/implementing-the-presidents-department-of-government-efficiency-workforce-optimization-initiative/" TargetMode="External"/><Relationship Id="rId19" Type="http://schemas.openxmlformats.org/officeDocument/2006/relationships/hyperlink" Target="https://www.hhs.gov/sites/default/files/ocr-rescission-february-20-2025-notice-guidance.pdf" TargetMode="External"/><Relationship Id="rId31" Type="http://schemas.openxmlformats.org/officeDocument/2006/relationships/hyperlink" Target="https://www.federalregister.gov/documents/2021/01/26/2021-01852/ensuring-an-equitable-pandemic-response-and-recovery" TargetMode="External"/><Relationship Id="rId4" Type="http://schemas.openxmlformats.org/officeDocument/2006/relationships/webSettings" Target="webSettings.xml"/><Relationship Id="rId9" Type="http://schemas.openxmlformats.org/officeDocument/2006/relationships/hyperlink" Target="https://www.whitehouse.gov/presidential-actions/2025/02/establishing-the-presidents-make-america-healthy-again-commission/" TargetMode="External"/><Relationship Id="rId14" Type="http://schemas.openxmlformats.org/officeDocument/2006/relationships/hyperlink" Target="https://www.whitehouse.gov/presidential-actions/2025/01/protecting-the-meaning-and-value-of-american-citizenship/" TargetMode="External"/><Relationship Id="rId22" Type="http://schemas.openxmlformats.org/officeDocument/2006/relationships/hyperlink" Target="https://www.federalregister.gov/documents/2021/01/25/2021-01761/preventing-and-combating-discrimination-on-the-basis-of-gender-identity-or-sexual-orientation" TargetMode="External"/><Relationship Id="rId27" Type="http://schemas.openxmlformats.org/officeDocument/2006/relationships/hyperlink" Target="https://www.federalregister.gov/documents/2022/06/21/2022-13391/advancing-equality-for-lesbian-gay-bisexual-transgender-queer-and-intersex-individuals" TargetMode="External"/><Relationship Id="rId30" Type="http://schemas.openxmlformats.org/officeDocument/2006/relationships/hyperlink" Target="https://www.federalregister.gov/documents/2023/11/01/2023-24283/safe-secure-and-trustworthy-development-and-use-of-artificial-intelligence" TargetMode="External"/><Relationship Id="rId35" Type="http://schemas.openxmlformats.org/officeDocument/2006/relationships/fontTable" Target="fontTable.xml"/><Relationship Id="rId8" Type="http://schemas.openxmlformats.org/officeDocument/2006/relationships/hyperlink" Target="https://www.whitehouse.gov/presidential-actions/2025/02/making-america-healthy-again-by-empowering-patients-with-clear-accurate-and-actionable-healthcare-pric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ACEP</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Grossmann</dc:creator>
  <dc:description/>
  <cp:lastModifiedBy>Erin Grossmann</cp:lastModifiedBy>
  <cp:revision>2</cp:revision>
  <dcterms:created xsi:type="dcterms:W3CDTF">2025-03-19T18:17:00Z</dcterms:created>
  <dcterms:modified xsi:type="dcterms:W3CDTF">2025-03-19T18:17:00Z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Acrobat PDFMaker 24 for Word</vt:lpwstr>
  </property>
  <property fmtid="{D5CDD505-2E9C-101B-9397-08002B2CF9AE}" pid="4" name="LastSaved">
    <vt:filetime>2025-02-06T00:00:00Z</vt:filetime>
  </property>
  <property fmtid="{D5CDD505-2E9C-101B-9397-08002B2CF9AE}" pid="5" name="Producer">
    <vt:lpwstr>Adobe PDF Library 24.5.96</vt:lpwstr>
  </property>
  <property fmtid="{D5CDD505-2E9C-101B-9397-08002B2CF9AE}" pid="6" name="SourceModified">
    <vt:lpwstr>D:20250124221927</vt:lpwstr>
  </property>
</Properties>
</file>