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7D19" w14:textId="77777777" w:rsidR="00CC1007" w:rsidRDefault="00CC1007" w:rsidP="00CC1007">
      <w:pPr>
        <w:rPr>
          <w:rFonts w:cstheme="minorHAnsi"/>
          <w:b/>
          <w:bCs/>
        </w:rPr>
      </w:pPr>
    </w:p>
    <w:p w14:paraId="11555626" w14:textId="4246A9CB" w:rsidR="00CC1007" w:rsidRDefault="00CC1007" w:rsidP="00CC1007">
      <w:pPr>
        <w:rPr>
          <w:rFonts w:cstheme="minorHAnsi"/>
        </w:rPr>
      </w:pPr>
      <w:r w:rsidRPr="00341659">
        <w:rPr>
          <w:rFonts w:cstheme="minorHAnsi"/>
          <w:b/>
          <w:bCs/>
        </w:rPr>
        <w:t>Participants:</w:t>
      </w:r>
      <w:r w:rsidRPr="00341659">
        <w:rPr>
          <w:rFonts w:cstheme="minorHAnsi"/>
        </w:rPr>
        <w:t xml:space="preserve"> Kevin Biese, MD, MAT, FACEP; Maura Kennedy, MD</w:t>
      </w:r>
      <w:r w:rsidR="00FA3EC0">
        <w:rPr>
          <w:rFonts w:cstheme="minorHAnsi"/>
        </w:rPr>
        <w:t>; FACEP</w:t>
      </w:r>
      <w:r w:rsidRPr="00341659">
        <w:rPr>
          <w:rFonts w:cstheme="minorHAnsi"/>
        </w:rPr>
        <w:t>; Phil Magidson, MD</w:t>
      </w:r>
      <w:r w:rsidR="002248EC">
        <w:rPr>
          <w:rFonts w:cstheme="minorHAnsi"/>
        </w:rPr>
        <w:t>, FACEP</w:t>
      </w:r>
      <w:r w:rsidRPr="00341659">
        <w:rPr>
          <w:rFonts w:cstheme="minorHAnsi"/>
        </w:rPr>
        <w:t>; Luna Ragsdale, MD, FACEP</w:t>
      </w:r>
      <w:r w:rsidR="00FA3EC0">
        <w:t>;</w:t>
      </w:r>
      <w:r w:rsidRPr="00341659">
        <w:t xml:space="preserve"> </w:t>
      </w:r>
      <w:r w:rsidR="00FA3EC0">
        <w:t>Jeff</w:t>
      </w:r>
      <w:r w:rsidR="00786AC8">
        <w:t>rey</w:t>
      </w:r>
      <w:r w:rsidR="00FA3EC0">
        <w:t xml:space="preserve"> Goodloe, MD, FACEP</w:t>
      </w:r>
      <w:r>
        <w:rPr>
          <w:rFonts w:cstheme="minorHAnsi"/>
        </w:rPr>
        <w:t xml:space="preserve">; </w:t>
      </w:r>
      <w:r w:rsidR="00786AC8">
        <w:rPr>
          <w:rFonts w:cstheme="minorHAnsi"/>
        </w:rPr>
        <w:t xml:space="preserve">Lauren Southerland, MD, FACEP; </w:t>
      </w:r>
      <w:r w:rsidR="00FA3EC0">
        <w:rPr>
          <w:rFonts w:cstheme="minorHAnsi"/>
        </w:rPr>
        <w:t>Peter Serina, MD;</w:t>
      </w:r>
      <w:r w:rsidR="00786AC8">
        <w:rPr>
          <w:rFonts w:cstheme="minorHAnsi"/>
        </w:rPr>
        <w:t xml:space="preserve"> Rachel Skains, MD; Charles Maddow, MD, FACEP; Shan Liu, MD; FACEP; Katren Tyler, MD, FACEP;</w:t>
      </w:r>
      <w:r w:rsidR="00FA3EC0">
        <w:rPr>
          <w:rFonts w:cstheme="minorHAnsi"/>
        </w:rPr>
        <w:t xml:space="preserve"> </w:t>
      </w:r>
      <w:r>
        <w:rPr>
          <w:rFonts w:cstheme="minorHAnsi"/>
        </w:rPr>
        <w:t>Bonita Marek</w:t>
      </w:r>
    </w:p>
    <w:p w14:paraId="08892A1D" w14:textId="58219B09" w:rsidR="00940190" w:rsidRDefault="00940190"/>
    <w:p w14:paraId="028314CF" w14:textId="247B9383" w:rsidR="002248EC" w:rsidRDefault="002248EC">
      <w:pPr>
        <w:rPr>
          <w:rFonts w:cstheme="minorHAnsi"/>
          <w:b/>
          <w:bCs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1. </w:t>
      </w:r>
      <w:r w:rsidRPr="00DD3925">
        <w:rPr>
          <w:rFonts w:eastAsia="Times New Roman"/>
          <w:b/>
          <w:bCs/>
          <w:color w:val="000000"/>
          <w:sz w:val="24"/>
          <w:szCs w:val="24"/>
        </w:rPr>
        <w:t xml:space="preserve">ACEP resolution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presented </w:t>
      </w:r>
      <w:r w:rsidRPr="002248EC">
        <w:rPr>
          <w:rFonts w:eastAsia="Times New Roman"/>
          <w:b/>
          <w:bCs/>
          <w:color w:val="000000"/>
          <w:sz w:val="24"/>
          <w:szCs w:val="24"/>
        </w:rPr>
        <w:t xml:space="preserve">by </w:t>
      </w:r>
      <w:r w:rsidRPr="002248EC">
        <w:rPr>
          <w:rFonts w:cstheme="minorHAnsi"/>
          <w:b/>
          <w:bCs/>
          <w:sz w:val="24"/>
          <w:szCs w:val="24"/>
        </w:rPr>
        <w:t>Phil Magidson</w:t>
      </w:r>
    </w:p>
    <w:p w14:paraId="23935A31" w14:textId="66F7C6DE" w:rsidR="002248EC" w:rsidRDefault="002248EC">
      <w:pPr>
        <w:rPr>
          <w:rFonts w:cstheme="minorHAnsi"/>
          <w:b/>
          <w:bCs/>
          <w:sz w:val="24"/>
          <w:szCs w:val="24"/>
        </w:rPr>
      </w:pPr>
    </w:p>
    <w:p w14:paraId="717A12F6" w14:textId="77777777" w:rsidR="002248EC" w:rsidRPr="008575FE" w:rsidRDefault="002248EC" w:rsidP="002248EC">
      <w:pPr>
        <w:rPr>
          <w:rFonts w:cstheme="minorHAnsi"/>
        </w:rPr>
      </w:pPr>
      <w:r w:rsidRPr="008575FE">
        <w:rPr>
          <w:rFonts w:cstheme="minorHAnsi"/>
        </w:rPr>
        <w:t>Support for Reimbursement of Geriatric Emergency Department Care Processes</w:t>
      </w:r>
    </w:p>
    <w:p w14:paraId="3FF77E77" w14:textId="7A70AC72" w:rsidR="008575FE" w:rsidRDefault="008575FE" w:rsidP="008575FE">
      <w:pPr>
        <w:pStyle w:val="ListParagraph"/>
        <w:numPr>
          <w:ilvl w:val="0"/>
          <w:numId w:val="1"/>
        </w:numPr>
        <w:rPr>
          <w:rFonts w:cstheme="minorHAnsi"/>
        </w:rPr>
      </w:pPr>
      <w:r w:rsidRPr="008575FE">
        <w:rPr>
          <w:rFonts w:cstheme="minorHAnsi"/>
        </w:rPr>
        <w:t xml:space="preserve">ACEP </w:t>
      </w:r>
      <w:r>
        <w:rPr>
          <w:rFonts w:cstheme="minorHAnsi"/>
        </w:rPr>
        <w:t xml:space="preserve">and GEDA </w:t>
      </w:r>
      <w:r w:rsidRPr="008575FE">
        <w:rPr>
          <w:rFonts w:cstheme="minorHAnsi"/>
        </w:rPr>
        <w:t xml:space="preserve">advocate </w:t>
      </w:r>
      <w:r w:rsidR="00B97E9F">
        <w:rPr>
          <w:rFonts w:cstheme="minorHAnsi"/>
        </w:rPr>
        <w:t>for and</w:t>
      </w:r>
      <w:r w:rsidRPr="008575FE">
        <w:rPr>
          <w:rFonts w:cstheme="minorHAnsi"/>
        </w:rPr>
        <w:t xml:space="preserve"> support the development of policies that will allow for appropriate reimbursement for high value geriatric emergency department care processes that have been shown to improve both health system </w:t>
      </w:r>
      <w:r w:rsidR="00AF366B" w:rsidRPr="008575FE">
        <w:rPr>
          <w:rFonts w:cstheme="minorHAnsi"/>
        </w:rPr>
        <w:t>focused,</w:t>
      </w:r>
      <w:r w:rsidRPr="008575FE">
        <w:rPr>
          <w:rFonts w:cstheme="minorHAnsi"/>
        </w:rPr>
        <w:t xml:space="preserve"> and patient centered outcomes has been RESOLVED</w:t>
      </w:r>
      <w:r w:rsidR="00B539EF">
        <w:rPr>
          <w:rFonts w:cstheme="minorHAnsi"/>
        </w:rPr>
        <w:t>.</w:t>
      </w:r>
    </w:p>
    <w:p w14:paraId="38138668" w14:textId="1E929D11" w:rsidR="00B539EF" w:rsidRPr="008575FE" w:rsidRDefault="00B539EF" w:rsidP="008575FE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The resolution is to identify opportunities for reimbursement beyond physician </w:t>
      </w:r>
      <w:r w:rsidR="001B7C07">
        <w:t xml:space="preserve">emergency medicine </w:t>
      </w:r>
      <w:r>
        <w:t>reimbursement codes.</w:t>
      </w:r>
    </w:p>
    <w:p w14:paraId="4A950DE9" w14:textId="5E18C6F1" w:rsidR="002248EC" w:rsidRPr="007D0A60" w:rsidRDefault="008575FE" w:rsidP="008575F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Travis Schulz ACEP Clinical Practice Manager in the DC office will complete the resolution.</w:t>
      </w:r>
    </w:p>
    <w:p w14:paraId="275631D0" w14:textId="799058E7" w:rsidR="007D0A60" w:rsidRPr="009234C2" w:rsidRDefault="007D0A60" w:rsidP="007D0A6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Feedback f</w:t>
      </w:r>
      <w:r w:rsidR="001B7C07">
        <w:rPr>
          <w:rFonts w:cstheme="minorHAnsi"/>
        </w:rPr>
        <w:t>ro</w:t>
      </w:r>
      <w:r>
        <w:rPr>
          <w:rFonts w:cstheme="minorHAnsi"/>
        </w:rPr>
        <w:t>m references on what needs to be supported.</w:t>
      </w:r>
    </w:p>
    <w:p w14:paraId="7794ED08" w14:textId="0CE9A43F" w:rsidR="007D0A60" w:rsidRPr="007D0A60" w:rsidRDefault="007D0A60" w:rsidP="008575F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7C07">
        <w:rPr>
          <w:rFonts w:cstheme="minorHAnsi"/>
        </w:rPr>
        <w:t>3 reference committees are in place to adopt or not</w:t>
      </w:r>
      <w:r>
        <w:rPr>
          <w:rFonts w:cstheme="minorHAnsi"/>
          <w:sz w:val="24"/>
          <w:szCs w:val="24"/>
        </w:rPr>
        <w:t>.</w:t>
      </w:r>
    </w:p>
    <w:p w14:paraId="33957B4E" w14:textId="7A4ECBB1" w:rsidR="008575FE" w:rsidRPr="007D0A60" w:rsidRDefault="007D0A60" w:rsidP="008575F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A vetting process will need to be established.</w:t>
      </w:r>
    </w:p>
    <w:p w14:paraId="3BE93817" w14:textId="21B1E721" w:rsidR="007D0A60" w:rsidRPr="007D0A60" w:rsidRDefault="007D0A60" w:rsidP="008575F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Pathway - Council works with ACEP, if approved (often there are amendments) the Council will complete the resolution, resolution goes to the Board of Directors, the Board act on the resolution. </w:t>
      </w:r>
    </w:p>
    <w:p w14:paraId="40FC9B2E" w14:textId="37887D8E" w:rsidR="007D0A60" w:rsidRPr="001B7C07" w:rsidRDefault="003D5AE9" w:rsidP="008575FE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1B7C07">
        <w:rPr>
          <w:rFonts w:cstheme="minorHAnsi"/>
        </w:rPr>
        <w:t xml:space="preserve">Actively reaching out to </w:t>
      </w:r>
      <w:r w:rsidR="00B539EF" w:rsidRPr="001B7C07">
        <w:rPr>
          <w:rFonts w:cstheme="minorHAnsi"/>
        </w:rPr>
        <w:t xml:space="preserve">Michael </w:t>
      </w:r>
      <w:proofErr w:type="spellStart"/>
      <w:r w:rsidR="00B539EF" w:rsidRPr="001B7C07">
        <w:rPr>
          <w:rFonts w:cstheme="minorHAnsi"/>
        </w:rPr>
        <w:t>Granovsky</w:t>
      </w:r>
      <w:proofErr w:type="spellEnd"/>
      <w:r w:rsidR="00B539EF" w:rsidRPr="001B7C07">
        <w:rPr>
          <w:rFonts w:cstheme="minorHAnsi"/>
        </w:rPr>
        <w:t xml:space="preserve">, MD, FACEP; </w:t>
      </w:r>
      <w:r w:rsidR="00830BFE" w:rsidRPr="001B7C07">
        <w:rPr>
          <w:rFonts w:cstheme="minorHAnsi"/>
        </w:rPr>
        <w:t>James Shoemaker, MD, FACEP; David McKenzie, CAE</w:t>
      </w:r>
      <w:r w:rsidR="00101072" w:rsidRPr="001B7C07">
        <w:rPr>
          <w:rFonts w:cstheme="minorHAnsi"/>
        </w:rPr>
        <w:t>; John Proctor, MD, FACEP</w:t>
      </w:r>
      <w:r w:rsidRPr="001B7C07">
        <w:rPr>
          <w:rFonts w:cstheme="minorHAnsi"/>
        </w:rPr>
        <w:t xml:space="preserve"> for feedback.</w:t>
      </w:r>
    </w:p>
    <w:p w14:paraId="1643114E" w14:textId="0C321A08" w:rsidR="003D5AE9" w:rsidRDefault="003D5AE9" w:rsidP="003D5AE9">
      <w:pPr>
        <w:rPr>
          <w:rFonts w:cstheme="minorHAnsi"/>
          <w:b/>
          <w:bCs/>
          <w:sz w:val="24"/>
          <w:szCs w:val="24"/>
        </w:rPr>
      </w:pPr>
    </w:p>
    <w:p w14:paraId="791D66D7" w14:textId="7266CE4C" w:rsidR="003D5AE9" w:rsidRPr="00101072" w:rsidRDefault="003D5AE9" w:rsidP="003D5AE9">
      <w:pPr>
        <w:rPr>
          <w:rFonts w:cstheme="minorHAnsi"/>
          <w:b/>
          <w:bCs/>
          <w:sz w:val="24"/>
          <w:szCs w:val="24"/>
        </w:rPr>
      </w:pPr>
      <w:r w:rsidRPr="00101072">
        <w:rPr>
          <w:rFonts w:cstheme="minorHAnsi"/>
          <w:b/>
          <w:bCs/>
          <w:sz w:val="24"/>
          <w:szCs w:val="24"/>
        </w:rPr>
        <w:t>2. IHI</w:t>
      </w:r>
      <w:r w:rsidR="001D0268" w:rsidRPr="00101072">
        <w:rPr>
          <w:rFonts w:cstheme="minorHAnsi"/>
          <w:b/>
          <w:bCs/>
          <w:sz w:val="24"/>
          <w:szCs w:val="24"/>
        </w:rPr>
        <w:t xml:space="preserve">, American College of Surgeons </w:t>
      </w:r>
      <w:r w:rsidRPr="00101072">
        <w:rPr>
          <w:rFonts w:cstheme="minorHAnsi"/>
          <w:b/>
          <w:bCs/>
          <w:sz w:val="24"/>
          <w:szCs w:val="24"/>
        </w:rPr>
        <w:t>and CMS Structur</w:t>
      </w:r>
      <w:r w:rsidR="001D0268" w:rsidRPr="00101072">
        <w:rPr>
          <w:rFonts w:cstheme="minorHAnsi"/>
          <w:b/>
          <w:bCs/>
          <w:sz w:val="24"/>
          <w:szCs w:val="24"/>
        </w:rPr>
        <w:t>al Measures</w:t>
      </w:r>
      <w:r w:rsidR="00101072" w:rsidRPr="00101072">
        <w:rPr>
          <w:rFonts w:cstheme="minorHAnsi"/>
          <w:b/>
          <w:bCs/>
          <w:sz w:val="24"/>
          <w:szCs w:val="24"/>
        </w:rPr>
        <w:t xml:space="preserve"> presented by Kevin Biese and Maura Kennedy</w:t>
      </w:r>
    </w:p>
    <w:p w14:paraId="5A6DF6C9" w14:textId="0D2FA2C4" w:rsidR="001D0268" w:rsidRPr="001B7C07" w:rsidRDefault="001D0268" w:rsidP="001D026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1B7C07">
        <w:rPr>
          <w:rFonts w:cstheme="minorHAnsi"/>
        </w:rPr>
        <w:t>Meeting went well</w:t>
      </w:r>
      <w:r w:rsidR="001B7C07">
        <w:rPr>
          <w:rFonts w:cstheme="minorHAnsi"/>
        </w:rPr>
        <w:t>.</w:t>
      </w:r>
    </w:p>
    <w:p w14:paraId="045C8615" w14:textId="7502E1CF" w:rsidR="001D0268" w:rsidRPr="001B7C07" w:rsidRDefault="001D0268" w:rsidP="001D026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1B7C07">
        <w:rPr>
          <w:rFonts w:cstheme="minorHAnsi"/>
        </w:rPr>
        <w:t>Report measures or get a 2% reduction</w:t>
      </w:r>
      <w:r w:rsidR="00101072" w:rsidRPr="001B7C07">
        <w:rPr>
          <w:rFonts w:cstheme="minorHAnsi"/>
        </w:rPr>
        <w:t xml:space="preserve"> across 8 domains.</w:t>
      </w:r>
    </w:p>
    <w:p w14:paraId="524DC34C" w14:textId="001DEE58" w:rsidR="001D0268" w:rsidRPr="001B7C07" w:rsidRDefault="001D0268" w:rsidP="001D026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1B7C07">
        <w:rPr>
          <w:rFonts w:cstheme="minorHAnsi"/>
        </w:rPr>
        <w:t>Measure care transitions throughout</w:t>
      </w:r>
      <w:r w:rsidR="001B7C07">
        <w:rPr>
          <w:rFonts w:cstheme="minorHAnsi"/>
        </w:rPr>
        <w:t xml:space="preserve"> the patient’s</w:t>
      </w:r>
      <w:r w:rsidRPr="001B7C07">
        <w:rPr>
          <w:rFonts w:cstheme="minorHAnsi"/>
        </w:rPr>
        <w:t xml:space="preserve"> stay.</w:t>
      </w:r>
    </w:p>
    <w:p w14:paraId="2E0D6A82" w14:textId="6F826A9B" w:rsidR="001D0268" w:rsidRPr="001B7C07" w:rsidRDefault="001D0268" w:rsidP="001D026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1B7C07">
        <w:rPr>
          <w:rFonts w:cstheme="minorHAnsi"/>
        </w:rPr>
        <w:t>Decrease boarding</w:t>
      </w:r>
      <w:r w:rsidR="006A40B4">
        <w:rPr>
          <w:rFonts w:cstheme="minorHAnsi"/>
        </w:rPr>
        <w:t xml:space="preserve"> for the older adult</w:t>
      </w:r>
      <w:r w:rsidRPr="001B7C07">
        <w:rPr>
          <w:rFonts w:cstheme="minorHAnsi"/>
        </w:rPr>
        <w:t xml:space="preserve"> for no more than 8hours</w:t>
      </w:r>
      <w:r w:rsidR="00101072" w:rsidRPr="001B7C07">
        <w:rPr>
          <w:rFonts w:cstheme="minorHAnsi"/>
        </w:rPr>
        <w:t>.</w:t>
      </w:r>
    </w:p>
    <w:p w14:paraId="2B60124F" w14:textId="0A9DC04F" w:rsidR="00101072" w:rsidRPr="001B7C07" w:rsidRDefault="00101072" w:rsidP="001D026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1B7C07">
        <w:rPr>
          <w:rFonts w:cstheme="minorHAnsi"/>
        </w:rPr>
        <w:t>Practice 4M’s – What Matters, Medication, Mentation and Mobility.</w:t>
      </w:r>
    </w:p>
    <w:p w14:paraId="60E73EC9" w14:textId="5FBCBF50" w:rsidR="00101072" w:rsidRDefault="00101072" w:rsidP="00101072">
      <w:pPr>
        <w:rPr>
          <w:rFonts w:cstheme="minorHAnsi"/>
          <w:b/>
          <w:bCs/>
          <w:sz w:val="24"/>
          <w:szCs w:val="24"/>
        </w:rPr>
      </w:pPr>
    </w:p>
    <w:p w14:paraId="67043986" w14:textId="3C4B1CCA" w:rsidR="00101072" w:rsidRPr="00101072" w:rsidRDefault="00101072" w:rsidP="00101072">
      <w:pPr>
        <w:rPr>
          <w:rFonts w:cstheme="minorHAnsi"/>
          <w:b/>
          <w:bCs/>
          <w:sz w:val="24"/>
          <w:szCs w:val="24"/>
        </w:rPr>
      </w:pPr>
      <w:r w:rsidRPr="00101072">
        <w:rPr>
          <w:rFonts w:cstheme="minorHAnsi"/>
          <w:b/>
          <w:bCs/>
          <w:sz w:val="24"/>
          <w:szCs w:val="24"/>
        </w:rPr>
        <w:t>3. Didactic Discussion presented by Maura Kennedy</w:t>
      </w:r>
    </w:p>
    <w:p w14:paraId="7EE03BD2" w14:textId="15F313C4" w:rsidR="00101072" w:rsidRPr="001B7C07" w:rsidRDefault="00101072" w:rsidP="00101072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1B7C07">
        <w:rPr>
          <w:rFonts w:cstheme="minorHAnsi"/>
        </w:rPr>
        <w:t>Discuss geriatric content at ACEP annual meeting.</w:t>
      </w:r>
    </w:p>
    <w:p w14:paraId="294A0EA9" w14:textId="499601C0" w:rsidR="009E3F64" w:rsidRPr="001B7C07" w:rsidRDefault="009E3F64" w:rsidP="00101072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1B7C07">
        <w:rPr>
          <w:rFonts w:cstheme="minorHAnsi"/>
        </w:rPr>
        <w:t>Submission timeline has</w:t>
      </w:r>
      <w:r w:rsidR="001B7C07">
        <w:rPr>
          <w:rFonts w:cstheme="minorHAnsi"/>
        </w:rPr>
        <w:t xml:space="preserve"> been</w:t>
      </w:r>
      <w:r w:rsidRPr="001B7C07">
        <w:rPr>
          <w:rFonts w:cstheme="minorHAnsi"/>
        </w:rPr>
        <w:t xml:space="preserve"> moved up to March for ACEP</w:t>
      </w:r>
      <w:r w:rsidR="00ED2242">
        <w:rPr>
          <w:rFonts w:cstheme="minorHAnsi"/>
        </w:rPr>
        <w:t>2023</w:t>
      </w:r>
      <w:r w:rsidRPr="001B7C07">
        <w:rPr>
          <w:rFonts w:cstheme="minorHAnsi"/>
        </w:rPr>
        <w:t xml:space="preserve"> Preconference.</w:t>
      </w:r>
    </w:p>
    <w:p w14:paraId="36D75347" w14:textId="6734C146" w:rsidR="009E3F64" w:rsidRPr="001B7C07" w:rsidRDefault="009E3F64" w:rsidP="00101072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1B7C07">
        <w:rPr>
          <w:rFonts w:cstheme="minorHAnsi"/>
        </w:rPr>
        <w:t>Reimagine content to attract more attendance with speaker</w:t>
      </w:r>
      <w:r w:rsidR="00C7279F" w:rsidRPr="001B7C07">
        <w:rPr>
          <w:rFonts w:cstheme="minorHAnsi"/>
        </w:rPr>
        <w:t>s</w:t>
      </w:r>
      <w:r w:rsidR="001B7C07">
        <w:rPr>
          <w:rFonts w:cstheme="minorHAnsi"/>
        </w:rPr>
        <w:t xml:space="preserve"> that</w:t>
      </w:r>
      <w:r w:rsidR="00C7279F" w:rsidRPr="001B7C07">
        <w:rPr>
          <w:rFonts w:cstheme="minorHAnsi"/>
        </w:rPr>
        <w:t xml:space="preserve"> </w:t>
      </w:r>
      <w:r w:rsidRPr="001B7C07">
        <w:rPr>
          <w:rFonts w:cstheme="minorHAnsi"/>
        </w:rPr>
        <w:t>attendees want to see.</w:t>
      </w:r>
    </w:p>
    <w:p w14:paraId="67FA8816" w14:textId="3B8278AE" w:rsidR="00C7279F" w:rsidRPr="001B7C07" w:rsidRDefault="00101072" w:rsidP="00101072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1B7C07">
        <w:rPr>
          <w:rFonts w:cstheme="minorHAnsi"/>
        </w:rPr>
        <w:t>4.5 hours of content</w:t>
      </w:r>
      <w:r w:rsidR="009E3F64" w:rsidRPr="001B7C07">
        <w:rPr>
          <w:rFonts w:cstheme="minorHAnsi"/>
        </w:rPr>
        <w:t xml:space="preserve"> needs to be relevant and provide new information</w:t>
      </w:r>
      <w:r w:rsidRPr="001B7C07">
        <w:rPr>
          <w:rFonts w:cstheme="minorHAnsi"/>
        </w:rPr>
        <w:t xml:space="preserve"> </w:t>
      </w:r>
    </w:p>
    <w:p w14:paraId="697980F8" w14:textId="1E53E7AF" w:rsidR="00C7279F" w:rsidRPr="001B7C07" w:rsidRDefault="00C7279F" w:rsidP="00C7279F">
      <w:pPr>
        <w:pStyle w:val="ListParagraph"/>
        <w:rPr>
          <w:rFonts w:cstheme="minorHAnsi"/>
        </w:rPr>
      </w:pPr>
      <w:r w:rsidRPr="001B7C07">
        <w:rPr>
          <w:rFonts w:cstheme="minorHAnsi"/>
        </w:rPr>
        <w:t>Suggestions:</w:t>
      </w:r>
    </w:p>
    <w:p w14:paraId="01DEACD7" w14:textId="4C9FA50E" w:rsidR="00C7279F" w:rsidRPr="001B7C07" w:rsidRDefault="00C7279F" w:rsidP="00C7279F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B7C07">
        <w:rPr>
          <w:rFonts w:cstheme="minorHAnsi"/>
        </w:rPr>
        <w:t>P</w:t>
      </w:r>
      <w:r w:rsidR="00101072" w:rsidRPr="001B7C07">
        <w:rPr>
          <w:rFonts w:cstheme="minorHAnsi"/>
        </w:rPr>
        <w:t xml:space="preserve">alliative </w:t>
      </w:r>
      <w:r w:rsidR="009E3F64" w:rsidRPr="001B7C07">
        <w:rPr>
          <w:rFonts w:cstheme="minorHAnsi"/>
        </w:rPr>
        <w:t>c</w:t>
      </w:r>
      <w:r w:rsidR="00101072" w:rsidRPr="001B7C07">
        <w:rPr>
          <w:rFonts w:cstheme="minorHAnsi"/>
        </w:rPr>
        <w:t>are</w:t>
      </w:r>
    </w:p>
    <w:p w14:paraId="1C120BAD" w14:textId="0AEED4A1" w:rsidR="007961C2" w:rsidRPr="001B7C07" w:rsidRDefault="00C7279F" w:rsidP="00C7279F">
      <w:pPr>
        <w:pStyle w:val="ListParagraph"/>
        <w:numPr>
          <w:ilvl w:val="0"/>
          <w:numId w:val="4"/>
        </w:numPr>
        <w:rPr>
          <w:rFonts w:cstheme="minorHAnsi"/>
        </w:rPr>
        <w:sectPr w:rsidR="007961C2" w:rsidRPr="001B7C07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B7C07">
        <w:rPr>
          <w:rFonts w:cstheme="minorHAnsi"/>
        </w:rPr>
        <w:t>E</w:t>
      </w:r>
      <w:r w:rsidR="009E3F64" w:rsidRPr="001B7C07">
        <w:rPr>
          <w:rFonts w:cstheme="minorHAnsi"/>
        </w:rPr>
        <w:t>ducational content for GEDA applications</w:t>
      </w:r>
      <w:r w:rsidR="00427D2E" w:rsidRPr="001B7C07">
        <w:rPr>
          <w:rFonts w:cstheme="minorHAnsi"/>
        </w:rPr>
        <w:t>.</w:t>
      </w:r>
    </w:p>
    <w:p w14:paraId="01340352" w14:textId="34A0E8DC" w:rsidR="00C7279F" w:rsidRPr="001B7C07" w:rsidRDefault="00C7279F" w:rsidP="00427D2E">
      <w:pPr>
        <w:rPr>
          <w:rFonts w:cstheme="minorHAnsi"/>
          <w:b/>
          <w:bCs/>
        </w:rPr>
      </w:pPr>
    </w:p>
    <w:p w14:paraId="7603029D" w14:textId="77777777" w:rsidR="00C7279F" w:rsidRPr="001B7C07" w:rsidRDefault="00C7279F" w:rsidP="00C7279F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B7C07">
        <w:rPr>
          <w:rFonts w:cstheme="minorHAnsi"/>
        </w:rPr>
        <w:t>G</w:t>
      </w:r>
      <w:r w:rsidR="009E3F64" w:rsidRPr="001B7C07">
        <w:rPr>
          <w:rFonts w:cstheme="minorHAnsi"/>
        </w:rPr>
        <w:t>eriatric EM content</w:t>
      </w:r>
    </w:p>
    <w:p w14:paraId="6ACB1A9A" w14:textId="2D5DE35A" w:rsidR="00101072" w:rsidRPr="001B7C07" w:rsidRDefault="00C7279F" w:rsidP="00C7279F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B7C07">
        <w:rPr>
          <w:rFonts w:cstheme="minorHAnsi"/>
        </w:rPr>
        <w:t xml:space="preserve">Financial impact - ROI/Return of Investment (global case studies, partner with council, do we have enough </w:t>
      </w:r>
      <w:r w:rsidR="00B01D53" w:rsidRPr="001B7C07">
        <w:rPr>
          <w:rFonts w:cstheme="minorHAnsi"/>
        </w:rPr>
        <w:t>data</w:t>
      </w:r>
      <w:r w:rsidR="00B01D53">
        <w:rPr>
          <w:rFonts w:cstheme="minorHAnsi"/>
        </w:rPr>
        <w:t xml:space="preserve"> regarding</w:t>
      </w:r>
      <w:r w:rsidR="001B7C07">
        <w:rPr>
          <w:rFonts w:cstheme="minorHAnsi"/>
        </w:rPr>
        <w:t xml:space="preserve"> </w:t>
      </w:r>
      <w:r w:rsidRPr="001B7C07">
        <w:rPr>
          <w:rFonts w:cstheme="minorHAnsi"/>
        </w:rPr>
        <w:t>patient impact, staffing, work environment</w:t>
      </w:r>
      <w:r w:rsidR="001B7C07">
        <w:rPr>
          <w:rFonts w:cstheme="minorHAnsi"/>
        </w:rPr>
        <w:t>)</w:t>
      </w:r>
    </w:p>
    <w:p w14:paraId="7855D23A" w14:textId="66B3D767" w:rsidR="00C7279F" w:rsidRPr="001B7C07" w:rsidRDefault="00C7279F" w:rsidP="00C7279F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B7C07">
        <w:rPr>
          <w:rFonts w:cstheme="minorHAnsi"/>
        </w:rPr>
        <w:t>Data and dashboard best practices with 4M’s as a baseline.</w:t>
      </w:r>
    </w:p>
    <w:p w14:paraId="15ED6117" w14:textId="3B7A4ED4" w:rsidR="00C7279F" w:rsidRPr="001B7C07" w:rsidRDefault="00C7279F" w:rsidP="00C7279F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B7C07">
        <w:rPr>
          <w:rFonts w:cstheme="minorHAnsi"/>
        </w:rPr>
        <w:t>Best clinical practices – How do you screen for delirium</w:t>
      </w:r>
      <w:r w:rsidR="003743C2" w:rsidRPr="001B7C07">
        <w:rPr>
          <w:rFonts w:cstheme="minorHAnsi"/>
        </w:rPr>
        <w:t>?</w:t>
      </w:r>
    </w:p>
    <w:p w14:paraId="5E2EF381" w14:textId="324185CD" w:rsidR="003743C2" w:rsidRDefault="003743C2" w:rsidP="003743C2">
      <w:pPr>
        <w:rPr>
          <w:rFonts w:cstheme="minorHAnsi"/>
          <w:b/>
          <w:bCs/>
          <w:sz w:val="24"/>
          <w:szCs w:val="24"/>
        </w:rPr>
      </w:pPr>
    </w:p>
    <w:p w14:paraId="16B6D694" w14:textId="0BF6E831" w:rsidR="003743C2" w:rsidRDefault="001B7C07" w:rsidP="003743C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4. </w:t>
      </w:r>
      <w:r w:rsidR="003743C2">
        <w:rPr>
          <w:rFonts w:cstheme="minorHAnsi"/>
          <w:b/>
          <w:bCs/>
          <w:sz w:val="24"/>
          <w:szCs w:val="24"/>
        </w:rPr>
        <w:t>Future webinars</w:t>
      </w:r>
    </w:p>
    <w:p w14:paraId="36B9FE82" w14:textId="65FF0793" w:rsidR="003743C2" w:rsidRPr="001B7C07" w:rsidRDefault="003743C2" w:rsidP="003743C2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 w:rsidRPr="001B7C07">
        <w:rPr>
          <w:rFonts w:cstheme="minorHAnsi"/>
        </w:rPr>
        <w:t>From EM to Advocacy.</w:t>
      </w:r>
    </w:p>
    <w:p w14:paraId="668EC215" w14:textId="3A16F82B" w:rsidR="003743C2" w:rsidRPr="001B7C07" w:rsidRDefault="003743C2" w:rsidP="003743C2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 w:rsidRPr="001B7C07">
        <w:rPr>
          <w:rFonts w:cstheme="minorHAnsi"/>
        </w:rPr>
        <w:t>AMDA working with behavioral problems with dementia.</w:t>
      </w:r>
    </w:p>
    <w:p w14:paraId="11391F08" w14:textId="16239CBE" w:rsidR="003743C2" w:rsidRPr="001B7C07" w:rsidRDefault="003743C2" w:rsidP="003743C2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 w:rsidRPr="001B7C07">
        <w:rPr>
          <w:rFonts w:cstheme="minorHAnsi"/>
        </w:rPr>
        <w:t>Nursing faculty to emergency department regarding falls.</w:t>
      </w:r>
    </w:p>
    <w:p w14:paraId="2735D723" w14:textId="4070A4DE" w:rsidR="003743C2" w:rsidRPr="001B7C07" w:rsidRDefault="00186894" w:rsidP="003743C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1B7C07">
        <w:rPr>
          <w:rFonts w:eastAsia="Times New Roman"/>
          <w:color w:val="000000"/>
        </w:rPr>
        <w:t>B</w:t>
      </w:r>
      <w:r w:rsidR="003743C2" w:rsidRPr="001B7C07">
        <w:rPr>
          <w:rFonts w:eastAsia="Times New Roman"/>
          <w:color w:val="000000"/>
        </w:rPr>
        <w:t>oxing match topics?</w:t>
      </w:r>
    </w:p>
    <w:p w14:paraId="6F40EF20" w14:textId="560CED76" w:rsidR="003743C2" w:rsidRPr="001B7C07" w:rsidRDefault="003743C2" w:rsidP="00186894">
      <w:pPr>
        <w:pStyle w:val="ListParagraph"/>
        <w:spacing w:before="100" w:beforeAutospacing="1" w:after="100" w:afterAutospacing="1"/>
        <w:rPr>
          <w:rFonts w:eastAsia="Times New Roman"/>
          <w:color w:val="000000"/>
        </w:rPr>
      </w:pPr>
      <w:r w:rsidRPr="001B7C07">
        <w:rPr>
          <w:rFonts w:eastAsia="Times New Roman"/>
          <w:color w:val="000000"/>
        </w:rPr>
        <w:t>CT in delirium - three recent meta-analysis published on delirium and head CTs with very different 'bottom lines'</w:t>
      </w:r>
      <w:r w:rsidR="00186894" w:rsidRPr="001B7C07">
        <w:rPr>
          <w:rFonts w:eastAsia="Times New Roman"/>
          <w:color w:val="000000"/>
        </w:rPr>
        <w:t xml:space="preserve"> – over ordering of CT’s, </w:t>
      </w:r>
      <w:r w:rsidR="00186894" w:rsidRPr="001B7C07">
        <w:rPr>
          <w:rFonts w:cstheme="minorHAnsi"/>
        </w:rPr>
        <w:t>15% yield.</w:t>
      </w:r>
    </w:p>
    <w:sectPr w:rsidR="003743C2" w:rsidRPr="001B7C0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90CD" w14:textId="77777777" w:rsidR="00CC1007" w:rsidRDefault="00CC1007" w:rsidP="00CC1007">
      <w:r>
        <w:separator/>
      </w:r>
    </w:p>
  </w:endnote>
  <w:endnote w:type="continuationSeparator" w:id="0">
    <w:p w14:paraId="53CDD3B7" w14:textId="77777777" w:rsidR="00CC1007" w:rsidRDefault="00CC1007" w:rsidP="00CC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2E9B" w14:textId="77777777" w:rsidR="00CC1007" w:rsidRDefault="00CC1007" w:rsidP="00CC1007">
      <w:bookmarkStart w:id="0" w:name="_Hlk122345122"/>
      <w:bookmarkEnd w:id="0"/>
      <w:r>
        <w:separator/>
      </w:r>
    </w:p>
  </w:footnote>
  <w:footnote w:type="continuationSeparator" w:id="0">
    <w:p w14:paraId="2639F79E" w14:textId="77777777" w:rsidR="00CC1007" w:rsidRDefault="00CC1007" w:rsidP="00CC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1BFA" w14:textId="77777777" w:rsidR="00CC1007" w:rsidRDefault="00CC1007" w:rsidP="00CC1007">
    <w:pPr>
      <w:pStyle w:val="Header"/>
      <w:jc w:val="center"/>
    </w:pPr>
    <w:r>
      <w:rPr>
        <w:noProof/>
      </w:rPr>
      <w:drawing>
        <wp:inline distT="0" distB="0" distL="0" distR="0" wp14:anchorId="7B570FFF" wp14:editId="560DA318">
          <wp:extent cx="1771650" cy="555625"/>
          <wp:effectExtent l="0" t="0" r="0" b="15875"/>
          <wp:docPr id="3" name="Picture 3" descr="Logo&#10;&#10;Description automatically generated with low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DF248" w14:textId="2DAC07C1" w:rsidR="00CC1007" w:rsidRPr="00CC1007" w:rsidRDefault="00CC1007" w:rsidP="00CC1007">
    <w:pPr>
      <w:pStyle w:val="Header"/>
      <w:jc w:val="center"/>
      <w:rPr>
        <w:b/>
        <w:bCs/>
      </w:rPr>
    </w:pPr>
    <w:r w:rsidRPr="00CC1007">
      <w:rPr>
        <w:b/>
        <w:bCs/>
      </w:rPr>
      <w:t>Geriatric Emergency Medicine Section Meeting</w:t>
    </w:r>
  </w:p>
  <w:p w14:paraId="4D89FFAD" w14:textId="547E4DFB" w:rsidR="00CC1007" w:rsidRPr="00CC1007" w:rsidRDefault="00CC1007" w:rsidP="00CC1007">
    <w:pPr>
      <w:pStyle w:val="Header"/>
      <w:jc w:val="center"/>
      <w:rPr>
        <w:b/>
        <w:bCs/>
      </w:rPr>
    </w:pPr>
    <w:r w:rsidRPr="00CC1007">
      <w:rPr>
        <w:b/>
        <w:bCs/>
      </w:rPr>
      <w:t>December 19,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D4AD" w14:textId="603B8FA9" w:rsidR="007961C2" w:rsidRPr="00CC1007" w:rsidRDefault="007961C2" w:rsidP="00CC1007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AAE"/>
    <w:multiLevelType w:val="hybridMultilevel"/>
    <w:tmpl w:val="9CDE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6F7"/>
    <w:multiLevelType w:val="hybridMultilevel"/>
    <w:tmpl w:val="019E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7BFD"/>
    <w:multiLevelType w:val="hybridMultilevel"/>
    <w:tmpl w:val="D480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1CB"/>
    <w:multiLevelType w:val="multilevel"/>
    <w:tmpl w:val="DD52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F7D53"/>
    <w:multiLevelType w:val="hybridMultilevel"/>
    <w:tmpl w:val="7CF0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91ECE"/>
    <w:multiLevelType w:val="hybridMultilevel"/>
    <w:tmpl w:val="1C6489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DB2E5B"/>
    <w:multiLevelType w:val="hybridMultilevel"/>
    <w:tmpl w:val="2996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14798">
    <w:abstractNumId w:val="0"/>
  </w:num>
  <w:num w:numId="2" w16cid:durableId="424115518">
    <w:abstractNumId w:val="1"/>
  </w:num>
  <w:num w:numId="3" w16cid:durableId="136384131">
    <w:abstractNumId w:val="6"/>
  </w:num>
  <w:num w:numId="4" w16cid:durableId="1500803866">
    <w:abstractNumId w:val="5"/>
  </w:num>
  <w:num w:numId="5" w16cid:durableId="1865317973">
    <w:abstractNumId w:val="4"/>
  </w:num>
  <w:num w:numId="6" w16cid:durableId="2119518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553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07"/>
    <w:rsid w:val="00101072"/>
    <w:rsid w:val="00186894"/>
    <w:rsid w:val="001B7C07"/>
    <w:rsid w:val="001D0268"/>
    <w:rsid w:val="002248EC"/>
    <w:rsid w:val="003743C2"/>
    <w:rsid w:val="003D5AE9"/>
    <w:rsid w:val="00427D2E"/>
    <w:rsid w:val="00685BA3"/>
    <w:rsid w:val="006A40B4"/>
    <w:rsid w:val="00786AC8"/>
    <w:rsid w:val="007961C2"/>
    <w:rsid w:val="007D0A60"/>
    <w:rsid w:val="00830BFE"/>
    <w:rsid w:val="008575FE"/>
    <w:rsid w:val="009234C2"/>
    <w:rsid w:val="00940190"/>
    <w:rsid w:val="009E3F64"/>
    <w:rsid w:val="00AF366B"/>
    <w:rsid w:val="00B01D53"/>
    <w:rsid w:val="00B539EF"/>
    <w:rsid w:val="00B97E9F"/>
    <w:rsid w:val="00C7279F"/>
    <w:rsid w:val="00CC1007"/>
    <w:rsid w:val="00E56149"/>
    <w:rsid w:val="00EB7FD0"/>
    <w:rsid w:val="00ED2242"/>
    <w:rsid w:val="00F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55766"/>
  <w15:chartTrackingRefBased/>
  <w15:docId w15:val="{140D266C-67FD-4D52-9C93-2DFF8A5E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007"/>
  </w:style>
  <w:style w:type="paragraph" w:styleId="Footer">
    <w:name w:val="footer"/>
    <w:basedOn w:val="Normal"/>
    <w:link w:val="FooterChar"/>
    <w:uiPriority w:val="99"/>
    <w:unhideWhenUsed/>
    <w:rsid w:val="00CC1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007"/>
  </w:style>
  <w:style w:type="paragraph" w:styleId="ListParagraph">
    <w:name w:val="List Paragraph"/>
    <w:basedOn w:val="Normal"/>
    <w:uiPriority w:val="34"/>
    <w:qFormat/>
    <w:rsid w:val="0022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9AAC.7B5A2F7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cep.org/geriatrics/mee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A998-8438-4EA7-ACB4-DA64F300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Marek</dc:creator>
  <cp:keywords/>
  <dc:description/>
  <cp:lastModifiedBy>Nicole Tidwell</cp:lastModifiedBy>
  <cp:revision>3</cp:revision>
  <dcterms:created xsi:type="dcterms:W3CDTF">2023-01-03T20:33:00Z</dcterms:created>
  <dcterms:modified xsi:type="dcterms:W3CDTF">2023-01-03T20:38:00Z</dcterms:modified>
</cp:coreProperties>
</file>