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765F" w14:textId="115F9DB8" w:rsidR="00240043" w:rsidRPr="0070057D" w:rsidRDefault="001F7D7D" w:rsidP="001F7D7D">
      <w:pPr>
        <w:jc w:val="center"/>
        <w:rPr>
          <w:rFonts w:ascii="Arial" w:hAnsi="Arial" w:cs="Arial"/>
          <w:b/>
          <w:sz w:val="22"/>
          <w:szCs w:val="22"/>
        </w:rPr>
      </w:pPr>
      <w:r w:rsidRPr="0070057D">
        <w:rPr>
          <w:rFonts w:ascii="Arial" w:hAnsi="Arial" w:cs="Arial"/>
          <w:b/>
          <w:sz w:val="22"/>
          <w:szCs w:val="22"/>
        </w:rPr>
        <w:t>ACEP Telehealth Section, Scientific Assembly Meeting Minutes</w:t>
      </w:r>
    </w:p>
    <w:p w14:paraId="1C325817" w14:textId="70896735" w:rsidR="001F7D7D" w:rsidRPr="0070057D" w:rsidRDefault="001F7D7D" w:rsidP="001F7D7D">
      <w:pPr>
        <w:jc w:val="center"/>
        <w:rPr>
          <w:rFonts w:ascii="Arial" w:hAnsi="Arial" w:cs="Arial"/>
          <w:b/>
          <w:sz w:val="22"/>
          <w:szCs w:val="22"/>
        </w:rPr>
      </w:pPr>
      <w:r w:rsidRPr="0070057D">
        <w:rPr>
          <w:rFonts w:ascii="Arial" w:hAnsi="Arial" w:cs="Arial"/>
          <w:b/>
          <w:sz w:val="22"/>
          <w:szCs w:val="22"/>
        </w:rPr>
        <w:t>10/11/2023</w:t>
      </w:r>
    </w:p>
    <w:p w14:paraId="624940E1" w14:textId="2F4AF5D8" w:rsidR="001F7D7D" w:rsidRPr="001F7D7D" w:rsidRDefault="001F7D7D" w:rsidP="001F7D7D">
      <w:pPr>
        <w:jc w:val="center"/>
        <w:rPr>
          <w:rFonts w:ascii="Arial" w:hAnsi="Arial" w:cs="Arial"/>
          <w:sz w:val="22"/>
          <w:szCs w:val="22"/>
        </w:rPr>
      </w:pPr>
    </w:p>
    <w:p w14:paraId="69C62DD7" w14:textId="5A44108E" w:rsidR="001F7D7D" w:rsidRPr="001F7D7D" w:rsidRDefault="001F7D7D" w:rsidP="001F7D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Overview of past year</w:t>
      </w:r>
    </w:p>
    <w:p w14:paraId="003BFE04" w14:textId="2ED8ACF3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Speaker series</w:t>
      </w:r>
    </w:p>
    <w:p w14:paraId="34EF7515" w14:textId="31DA075F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ED-on-demand, Northwell (Berkowitz)</w:t>
      </w:r>
    </w:p>
    <w:p w14:paraId="1459A4F3" w14:textId="79F997DE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 xml:space="preserve">Acute Care in the Home Panel (Khakhkhar [moderator], Hayden, </w:t>
      </w:r>
      <w:proofErr w:type="spellStart"/>
      <w:r w:rsidRPr="001F7D7D">
        <w:rPr>
          <w:rFonts w:ascii="Arial" w:hAnsi="Arial" w:cs="Arial"/>
          <w:sz w:val="22"/>
          <w:szCs w:val="22"/>
        </w:rPr>
        <w:t>Sossong</w:t>
      </w:r>
      <w:proofErr w:type="spellEnd"/>
      <w:r w:rsidRPr="001F7D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7D7D">
        <w:rPr>
          <w:rFonts w:ascii="Arial" w:hAnsi="Arial" w:cs="Arial"/>
          <w:sz w:val="22"/>
          <w:szCs w:val="22"/>
        </w:rPr>
        <w:t>Blutinger</w:t>
      </w:r>
      <w:proofErr w:type="spellEnd"/>
      <w:r w:rsidRPr="001F7D7D">
        <w:rPr>
          <w:rFonts w:ascii="Arial" w:hAnsi="Arial" w:cs="Arial"/>
          <w:sz w:val="22"/>
          <w:szCs w:val="22"/>
        </w:rPr>
        <w:t>)</w:t>
      </w:r>
    </w:p>
    <w:p w14:paraId="774425C4" w14:textId="39B63511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How Telemedicine is going to change your practice (Hollander)</w:t>
      </w:r>
    </w:p>
    <w:p w14:paraId="1E1E99AE" w14:textId="00B89E09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Towards Equity in Telehealth (</w:t>
      </w:r>
      <w:proofErr w:type="spellStart"/>
      <w:r w:rsidRPr="001F7D7D">
        <w:rPr>
          <w:rFonts w:ascii="Arial" w:hAnsi="Arial" w:cs="Arial"/>
          <w:sz w:val="22"/>
          <w:szCs w:val="22"/>
        </w:rPr>
        <w:t>Salhi</w:t>
      </w:r>
      <w:proofErr w:type="spellEnd"/>
      <w:r w:rsidRPr="001F7D7D">
        <w:rPr>
          <w:rFonts w:ascii="Arial" w:hAnsi="Arial" w:cs="Arial"/>
          <w:sz w:val="22"/>
          <w:szCs w:val="22"/>
        </w:rPr>
        <w:t>)</w:t>
      </w:r>
    </w:p>
    <w:p w14:paraId="4593821B" w14:textId="6E09DE39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F7D7D">
        <w:rPr>
          <w:rFonts w:ascii="Arial" w:hAnsi="Arial" w:cs="Arial"/>
          <w:sz w:val="22"/>
          <w:szCs w:val="22"/>
        </w:rPr>
        <w:t>mHealth</w:t>
      </w:r>
      <w:proofErr w:type="spellEnd"/>
      <w:r w:rsidRPr="001F7D7D">
        <w:rPr>
          <w:rFonts w:ascii="Arial" w:hAnsi="Arial" w:cs="Arial"/>
          <w:sz w:val="22"/>
          <w:szCs w:val="22"/>
        </w:rPr>
        <w:t xml:space="preserve"> in EM (Burner)</w:t>
      </w:r>
    </w:p>
    <w:p w14:paraId="0B9F22C0" w14:textId="7C2D4BA4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Facilities Fees: Past and Present (Booker)</w:t>
      </w:r>
    </w:p>
    <w:p w14:paraId="70BBD8FF" w14:textId="7B94A372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Asynchronous Telehealth in Disasters (Lee)</w:t>
      </w:r>
    </w:p>
    <w:p w14:paraId="104F3F82" w14:textId="21355C78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ET3 in EM (</w:t>
      </w:r>
      <w:proofErr w:type="spellStart"/>
      <w:r w:rsidRPr="001F7D7D">
        <w:rPr>
          <w:rFonts w:ascii="Arial" w:hAnsi="Arial" w:cs="Arial"/>
          <w:sz w:val="22"/>
          <w:szCs w:val="22"/>
        </w:rPr>
        <w:t>Gamber</w:t>
      </w:r>
      <w:proofErr w:type="spellEnd"/>
      <w:r w:rsidRPr="001F7D7D">
        <w:rPr>
          <w:rFonts w:ascii="Arial" w:hAnsi="Arial" w:cs="Arial"/>
          <w:sz w:val="22"/>
          <w:szCs w:val="22"/>
        </w:rPr>
        <w:t>)</w:t>
      </w:r>
    </w:p>
    <w:p w14:paraId="17291B13" w14:textId="0EF4BDB2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 xml:space="preserve">Hospital at Home (Khakhkhar [moderator], </w:t>
      </w:r>
      <w:proofErr w:type="spellStart"/>
      <w:r w:rsidRPr="001F7D7D">
        <w:rPr>
          <w:rFonts w:ascii="Arial" w:hAnsi="Arial" w:cs="Arial"/>
          <w:sz w:val="22"/>
          <w:szCs w:val="22"/>
        </w:rPr>
        <w:t>Nottidge</w:t>
      </w:r>
      <w:proofErr w:type="spellEnd"/>
      <w:r w:rsidRPr="001F7D7D">
        <w:rPr>
          <w:rFonts w:ascii="Arial" w:hAnsi="Arial" w:cs="Arial"/>
          <w:sz w:val="22"/>
          <w:szCs w:val="22"/>
        </w:rPr>
        <w:t>, Conley, Chang)</w:t>
      </w:r>
    </w:p>
    <w:p w14:paraId="5E1E03BE" w14:textId="22FF4F5D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Observation Telehealth (Ross)</w:t>
      </w:r>
    </w:p>
    <w:p w14:paraId="7AB91B86" w14:textId="37945D9B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Advocacy</w:t>
      </w:r>
    </w:p>
    <w:p w14:paraId="51D7CD56" w14:textId="6CE59D4D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F7D7D">
        <w:rPr>
          <w:rFonts w:ascii="Arial" w:hAnsi="Arial" w:cs="Arial"/>
          <w:sz w:val="22"/>
          <w:szCs w:val="22"/>
        </w:rPr>
        <w:t>Eval</w:t>
      </w:r>
      <w:proofErr w:type="spellEnd"/>
      <w:r w:rsidRPr="001F7D7D">
        <w:rPr>
          <w:rFonts w:ascii="Arial" w:hAnsi="Arial" w:cs="Arial"/>
          <w:sz w:val="22"/>
          <w:szCs w:val="22"/>
        </w:rPr>
        <w:t xml:space="preserve"> and management codes (</w:t>
      </w:r>
      <w:proofErr w:type="spellStart"/>
      <w:r w:rsidRPr="001F7D7D">
        <w:rPr>
          <w:rFonts w:ascii="Arial" w:hAnsi="Arial" w:cs="Arial"/>
          <w:sz w:val="22"/>
          <w:szCs w:val="22"/>
        </w:rPr>
        <w:t>obs</w:t>
      </w:r>
      <w:proofErr w:type="spellEnd"/>
      <w:r w:rsidRPr="001F7D7D">
        <w:rPr>
          <w:rFonts w:ascii="Arial" w:hAnsi="Arial" w:cs="Arial"/>
          <w:sz w:val="22"/>
          <w:szCs w:val="22"/>
        </w:rPr>
        <w:t>)</w:t>
      </w:r>
    </w:p>
    <w:p w14:paraId="3FD0965C" w14:textId="32FA7BC7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Engagement w/ other sections and committees</w:t>
      </w:r>
    </w:p>
    <w:p w14:paraId="4E6B4AF2" w14:textId="77241A84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Engagement w/ AMA</w:t>
      </w:r>
    </w:p>
    <w:p w14:paraId="0012DD7B" w14:textId="0BFF8743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Dissemination of Information</w:t>
      </w:r>
    </w:p>
    <w:p w14:paraId="64F4D45A" w14:textId="173E1948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 xml:space="preserve">Quarterly Section Newsletter: Find on website, </w:t>
      </w:r>
      <w:proofErr w:type="spellStart"/>
      <w:r w:rsidRPr="001F7D7D">
        <w:rPr>
          <w:rFonts w:ascii="Arial" w:hAnsi="Arial" w:cs="Arial"/>
          <w:sz w:val="22"/>
          <w:szCs w:val="22"/>
        </w:rPr>
        <w:t>EngagED</w:t>
      </w:r>
      <w:proofErr w:type="spellEnd"/>
      <w:r w:rsidRPr="001F7D7D">
        <w:rPr>
          <w:rFonts w:ascii="Arial" w:hAnsi="Arial" w:cs="Arial"/>
          <w:sz w:val="22"/>
          <w:szCs w:val="22"/>
        </w:rPr>
        <w:t>!</w:t>
      </w:r>
    </w:p>
    <w:p w14:paraId="2113A51A" w14:textId="6CF7E4FC" w:rsidR="001F7D7D" w:rsidRPr="001F7D7D" w:rsidRDefault="001F7D7D" w:rsidP="001F7D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Reg update</w:t>
      </w:r>
    </w:p>
    <w:p w14:paraId="7D188E61" w14:textId="04557A32" w:rsidR="001F7D7D" w:rsidRPr="001F7D7D" w:rsidRDefault="001F7D7D" w:rsidP="001F7D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Voices from the field</w:t>
      </w:r>
      <w:bookmarkStart w:id="0" w:name="_GoBack"/>
      <w:bookmarkEnd w:id="0"/>
    </w:p>
    <w:p w14:paraId="5E3D8FED" w14:textId="79CD2700" w:rsidR="001F7D7D" w:rsidRPr="001F7D7D" w:rsidRDefault="001F7D7D" w:rsidP="001F7D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Five awesome abstracts</w:t>
      </w:r>
    </w:p>
    <w:p w14:paraId="24D0D020" w14:textId="20F7D8EB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Connecting</w:t>
      </w:r>
    </w:p>
    <w:p w14:paraId="19F76AA2" w14:textId="38160058" w:rsidR="001F7D7D" w:rsidRP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Sharing meetings, open mic</w:t>
      </w:r>
    </w:p>
    <w:p w14:paraId="3F17F461" w14:textId="6B003050" w:rsidR="001F7D7D" w:rsidRPr="001F7D7D" w:rsidRDefault="001F7D7D" w:rsidP="001F7D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Dr. Haddock comments (given by Dr. Baker)</w:t>
      </w:r>
    </w:p>
    <w:p w14:paraId="014A5657" w14:textId="559342D1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Big new role as president of ACEP!</w:t>
      </w:r>
    </w:p>
    <w:p w14:paraId="32C6C0B3" w14:textId="31AA6E35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ACEP Telehealth Taskforce to be released</w:t>
      </w:r>
    </w:p>
    <w:p w14:paraId="7252BBEC" w14:textId="1E3D31A2" w:rsidR="001F7D7D" w:rsidRP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Impressed about debate on council floor about utility of telehealth for rural settings and beyond</w:t>
      </w:r>
    </w:p>
    <w:p w14:paraId="2CA5DD48" w14:textId="6E919484" w:rsidR="001F7D7D" w:rsidRPr="001F7D7D" w:rsidRDefault="001F7D7D" w:rsidP="001F7D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7D7D">
        <w:rPr>
          <w:rFonts w:ascii="Arial" w:hAnsi="Arial" w:cs="Arial"/>
          <w:sz w:val="22"/>
          <w:szCs w:val="22"/>
        </w:rPr>
        <w:t>Dr. Joshi Council Update</w:t>
      </w:r>
    </w:p>
    <w:p w14:paraId="61FB8902" w14:textId="2C4A135D" w:rsid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Telemedicine consults for on-site non-emergency physicians in emergency departments – resolution did not pass</w:t>
      </w:r>
    </w:p>
    <w:p w14:paraId="30D59D38" w14:textId="62C10F8E" w:rsid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tension between ACEP desired gold standard of “board-certified emergency physician at every site” and allowing for telemedicine consults to fill the gap where this does not exist</w:t>
      </w:r>
    </w:p>
    <w:p w14:paraId="478EC3E1" w14:textId="11419670" w:rsid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Joshi willing to work with anyone who wants to write a resolution</w:t>
      </w:r>
    </w:p>
    <w:p w14:paraId="1C34FF60" w14:textId="40738F37" w:rsid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Joshi also part of the Digital Medicine group within AMA that looks at telemedicine, RPM codes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</w:p>
    <w:p w14:paraId="2AB78D8B" w14:textId="0638ABB4" w:rsidR="001F7D7D" w:rsidRDefault="001F7D7D" w:rsidP="001F7D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Ryan McBride regulatory update</w:t>
      </w:r>
    </w:p>
    <w:p w14:paraId="471FC293" w14:textId="199CE8EA" w:rsidR="001F7D7D" w:rsidRDefault="001F7D7D" w:rsidP="001F7D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our last meeting…</w:t>
      </w:r>
    </w:p>
    <w:p w14:paraId="33A01819" w14:textId="3D73228D" w:rsid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Many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telehealth flexibilities tied to the end of the PHE</w:t>
      </w:r>
    </w:p>
    <w:p w14:paraId="0501506C" w14:textId="6A5163C5" w:rsid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Consolidated Appropriations Act, 2022 (March 2023) extended most flexibilities to 151 days after PHE</w:t>
      </w:r>
    </w:p>
    <w:p w14:paraId="0AA5D6EC" w14:textId="65C10E7E" w:rsidR="001F7D7D" w:rsidRDefault="001F7D7D" w:rsidP="001F7D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Consolidated Appropriations Act,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 xml:space="preserve"> 2023) extended </w:t>
      </w:r>
      <w:r>
        <w:rPr>
          <w:rFonts w:ascii="Arial" w:hAnsi="Arial" w:cs="Arial"/>
          <w:sz w:val="22"/>
          <w:szCs w:val="22"/>
        </w:rPr>
        <w:t>many</w:t>
      </w:r>
      <w:r>
        <w:rPr>
          <w:rFonts w:ascii="Arial" w:hAnsi="Arial" w:cs="Arial"/>
          <w:sz w:val="22"/>
          <w:szCs w:val="22"/>
        </w:rPr>
        <w:t xml:space="preserve"> flexibilities to </w:t>
      </w:r>
      <w:r>
        <w:rPr>
          <w:rFonts w:ascii="Arial" w:hAnsi="Arial" w:cs="Arial"/>
          <w:sz w:val="22"/>
          <w:szCs w:val="22"/>
        </w:rPr>
        <w:t>12/2024</w:t>
      </w:r>
    </w:p>
    <w:p w14:paraId="39222F7C" w14:textId="0E0B5332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Extension of Safe Harbor for Absence of Deductible for Telehealth</w:t>
      </w:r>
    </w:p>
    <w:p w14:paraId="63835FC2" w14:textId="5ED4B263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addressed in CAA 2023</w:t>
      </w:r>
    </w:p>
    <w:p w14:paraId="20CC61D3" w14:textId="24708B45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Licensure waivers</w:t>
      </w:r>
    </w:p>
    <w:p w14:paraId="0C9BA186" w14:textId="77E71ECD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F2F evaluation </w:t>
      </w:r>
      <w:proofErr w:type="spellStart"/>
      <w:r>
        <w:rPr>
          <w:rFonts w:ascii="Arial" w:hAnsi="Arial" w:cs="Arial"/>
          <w:sz w:val="22"/>
          <w:szCs w:val="22"/>
        </w:rPr>
        <w:t>req</w:t>
      </w:r>
      <w:proofErr w:type="spellEnd"/>
      <w:r>
        <w:rPr>
          <w:rFonts w:ascii="Arial" w:hAnsi="Arial" w:cs="Arial"/>
          <w:sz w:val="22"/>
          <w:szCs w:val="22"/>
        </w:rPr>
        <w:t xml:space="preserve"> prior to home dialysis</w:t>
      </w:r>
    </w:p>
    <w:p w14:paraId="5D42C3CD" w14:textId="390AA205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Hospitals without walls initiative</w:t>
      </w:r>
    </w:p>
    <w:p w14:paraId="67F665CB" w14:textId="408C546C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Enforcement discretion re: Skype, Facetime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</w:p>
    <w:p w14:paraId="1E9DEB0A" w14:textId="1AEF109E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Controlled substances telehealth prescribing</w:t>
      </w:r>
    </w:p>
    <w:p w14:paraId="605D3418" w14:textId="314312DD" w:rsidR="0070057D" w:rsidRDefault="0070057D" w:rsidP="0070057D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 issued </w:t>
      </w:r>
      <w:proofErr w:type="spellStart"/>
      <w:r>
        <w:rPr>
          <w:rFonts w:ascii="Arial" w:hAnsi="Arial" w:cs="Arial"/>
          <w:sz w:val="22"/>
          <w:szCs w:val="22"/>
        </w:rPr>
        <w:t>regs</w:t>
      </w:r>
      <w:proofErr w:type="spellEnd"/>
      <w:r>
        <w:rPr>
          <w:rFonts w:ascii="Arial" w:hAnsi="Arial" w:cs="Arial"/>
          <w:sz w:val="22"/>
          <w:szCs w:val="22"/>
        </w:rPr>
        <w:t xml:space="preserve"> more restrictive than PHE flexibilities</w:t>
      </w:r>
    </w:p>
    <w:p w14:paraId="29122092" w14:textId="65EC995D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Reimbursement of Medicare telehealth services</w:t>
      </w:r>
    </w:p>
    <w:p w14:paraId="40C46E36" w14:textId="55CA5F4A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supervision (virtual presence)</w:t>
      </w:r>
    </w:p>
    <w:p w14:paraId="4FB67359" w14:textId="794BD070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Telehealth as excepted benefit under ERISA</w:t>
      </w:r>
    </w:p>
    <w:p w14:paraId="6C884B07" w14:textId="3A2D1C68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Medicare enrollment and billing – ACEP is pushing back against collection and publishing of docs’ residences</w:t>
      </w:r>
    </w:p>
    <w:p w14:paraId="6FA78B95" w14:textId="6CD0B2A3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. Hollander makes a comment that perhaps medical specialties (along with social work and other allied health specialties), urban/rural areas,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can focus regulatory efforts together rather than separately</w:t>
      </w:r>
    </w:p>
    <w:p w14:paraId="334413BC" w14:textId="396CD7FF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section members stay abreast of regulatory changes?</w:t>
      </w:r>
    </w:p>
    <w:p w14:paraId="1FA72B2E" w14:textId="6A3BCDE2" w:rsidR="0070057D" w:rsidRDefault="0070057D" w:rsidP="0070057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Newsletter: 911 Network Newsletter</w:t>
      </w:r>
    </w:p>
    <w:p w14:paraId="0C31F052" w14:textId="56AA31B3" w:rsidR="0070057D" w:rsidRDefault="0070057D" w:rsidP="007005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1-minute introductions of everyone at meeting</w:t>
      </w:r>
    </w:p>
    <w:p w14:paraId="1308B481" w14:textId="77777777" w:rsidR="00421F10" w:rsidRDefault="0070057D" w:rsidP="00421F1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networking</w:t>
      </w:r>
    </w:p>
    <w:p w14:paraId="42990AB6" w14:textId="77777777" w:rsidR="00421F10" w:rsidRDefault="0070057D" w:rsidP="00421F1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21F10">
        <w:rPr>
          <w:rFonts w:ascii="Arial" w:hAnsi="Arial" w:cs="Arial"/>
          <w:sz w:val="22"/>
          <w:szCs w:val="22"/>
        </w:rPr>
        <w:t>More regulatory</w:t>
      </w:r>
      <w:r w:rsidR="00421F10" w:rsidRPr="00421F10">
        <w:rPr>
          <w:rFonts w:ascii="Arial" w:hAnsi="Arial" w:cs="Arial"/>
          <w:sz w:val="22"/>
          <w:szCs w:val="22"/>
        </w:rPr>
        <w:t xml:space="preserve"> learning</w:t>
      </w:r>
      <w:r w:rsidRPr="00421F10">
        <w:rPr>
          <w:rFonts w:ascii="Arial" w:hAnsi="Arial" w:cs="Arial"/>
          <w:sz w:val="22"/>
          <w:szCs w:val="22"/>
        </w:rPr>
        <w:t>! Different environments</w:t>
      </w:r>
      <w:r w:rsidR="00421F10" w:rsidRPr="00421F10">
        <w:rPr>
          <w:rFonts w:ascii="Arial" w:hAnsi="Arial" w:cs="Arial"/>
          <w:sz w:val="22"/>
          <w:szCs w:val="22"/>
        </w:rPr>
        <w:t xml:space="preserve"> for everyone</w:t>
      </w:r>
      <w:r w:rsidRPr="00421F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1F10">
        <w:rPr>
          <w:rFonts w:ascii="Arial" w:hAnsi="Arial" w:cs="Arial"/>
          <w:sz w:val="22"/>
          <w:szCs w:val="22"/>
        </w:rPr>
        <w:t>makes</w:t>
      </w:r>
      <w:proofErr w:type="gramEnd"/>
      <w:r w:rsidRPr="00421F10">
        <w:rPr>
          <w:rFonts w:ascii="Arial" w:hAnsi="Arial" w:cs="Arial"/>
          <w:sz w:val="22"/>
          <w:szCs w:val="22"/>
        </w:rPr>
        <w:t xml:space="preserve"> things difficult</w:t>
      </w:r>
    </w:p>
    <w:p w14:paraId="3CF75907" w14:textId="352409CF" w:rsidR="0070057D" w:rsidRPr="00421F10" w:rsidRDefault="0070057D" w:rsidP="00421F1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21F10">
        <w:rPr>
          <w:rFonts w:ascii="Arial" w:hAnsi="Arial" w:cs="Arial"/>
          <w:sz w:val="22"/>
          <w:szCs w:val="22"/>
        </w:rPr>
        <w:t xml:space="preserve">Using telehealth and technology to extend the capability of non-physician providers (triage, </w:t>
      </w:r>
      <w:proofErr w:type="spellStart"/>
      <w:r w:rsidRPr="00421F10">
        <w:rPr>
          <w:rFonts w:ascii="Arial" w:hAnsi="Arial" w:cs="Arial"/>
          <w:sz w:val="22"/>
          <w:szCs w:val="22"/>
        </w:rPr>
        <w:t>etc</w:t>
      </w:r>
      <w:proofErr w:type="spellEnd"/>
      <w:r w:rsidRPr="00421F10">
        <w:rPr>
          <w:rFonts w:ascii="Arial" w:hAnsi="Arial" w:cs="Arial"/>
          <w:sz w:val="22"/>
          <w:szCs w:val="22"/>
        </w:rPr>
        <w:t>)</w:t>
      </w:r>
    </w:p>
    <w:p w14:paraId="15E69568" w14:textId="206D79E6" w:rsidR="0070057D" w:rsidRDefault="0070057D" w:rsidP="007005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Reimbursement around prehospital care</w:t>
      </w:r>
    </w:p>
    <w:p w14:paraId="22EA372F" w14:textId="5D10BC89" w:rsidR="0070057D" w:rsidRDefault="0070057D" w:rsidP="007005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Difficult payer mix</w:t>
      </w:r>
    </w:p>
    <w:p w14:paraId="661DC49C" w14:textId="64A32A8B" w:rsidR="0070057D" w:rsidRDefault="0070057D" w:rsidP="0070057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ACEP/Payer relationship? ACEP does work with payers in targeted areas including telehealth, though payers look at guidance from feds</w:t>
      </w:r>
    </w:p>
    <w:p w14:paraId="75308052" w14:textId="489A8346" w:rsidR="00421F10" w:rsidRDefault="00421F10" w:rsidP="00421F1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Hollander: every program needs to show hard ROI. In a year, let’s present our finances for self-sustaining programs (not pilots)</w:t>
      </w:r>
    </w:p>
    <w:p w14:paraId="6AAAE5CD" w14:textId="043CD105" w:rsidR="00421F10" w:rsidRDefault="00421F10" w:rsidP="00421F1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Incentives are backwards: tele-EMS decreases revenue for health systems</w:t>
      </w:r>
    </w:p>
    <w:p w14:paraId="2C2B6BAF" w14:textId="5E77B330" w:rsidR="00421F10" w:rsidRDefault="00421F10" w:rsidP="00421F1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ahead</w:t>
      </w:r>
    </w:p>
    <w:p w14:paraId="312212CD" w14:textId="4E2A4B1E" w:rsidR="00421F10" w:rsidRDefault="00421F10" w:rsidP="00421F1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Speaker series: Dr. Kelly Rhone (CMO </w:t>
      </w:r>
      <w:proofErr w:type="spellStart"/>
      <w:r>
        <w:rPr>
          <w:rFonts w:ascii="Arial" w:hAnsi="Arial" w:cs="Arial"/>
          <w:sz w:val="22"/>
          <w:szCs w:val="22"/>
        </w:rPr>
        <w:t>Avel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eCare</w:t>
      </w:r>
      <w:proofErr w:type="spellEnd"/>
      <w:r>
        <w:rPr>
          <w:rFonts w:ascii="Arial" w:hAnsi="Arial" w:cs="Arial"/>
          <w:sz w:val="22"/>
          <w:szCs w:val="22"/>
        </w:rPr>
        <w:t xml:space="preserve"> 11/14 2p ET)</w:t>
      </w:r>
    </w:p>
    <w:p w14:paraId="47909BC9" w14:textId="46943702" w:rsidR="00421F10" w:rsidRDefault="00421F10" w:rsidP="00421F1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topics</w:t>
      </w:r>
    </w:p>
    <w:p w14:paraId="3F0F30C7" w14:textId="557C00F4" w:rsid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Tele-nursing</w:t>
      </w:r>
    </w:p>
    <w:p w14:paraId="113D66F6" w14:textId="6B5F96CB" w:rsid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Healthcare at home</w:t>
      </w:r>
    </w:p>
    <w:p w14:paraId="4D28CE60" w14:textId="08F56536" w:rsid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Tele-sitters</w:t>
      </w:r>
    </w:p>
    <w:p w14:paraId="493877BF" w14:textId="31ECAF81" w:rsid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Tele-triage/PIT</w:t>
      </w:r>
    </w:p>
    <w:p w14:paraId="6015A4DA" w14:textId="61D56337" w:rsid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Tele-SNF</w:t>
      </w:r>
    </w:p>
    <w:p w14:paraId="524C2D9D" w14:textId="726611F4" w:rsidR="00421F10" w:rsidRPr="00421F10" w:rsidRDefault="00421F10" w:rsidP="00421F1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in telehealth</w:t>
      </w:r>
    </w:p>
    <w:sectPr w:rsidR="00421F10" w:rsidRPr="00421F10" w:rsidSect="0063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81FA2"/>
    <w:multiLevelType w:val="hybridMultilevel"/>
    <w:tmpl w:val="76A4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7D"/>
    <w:rsid w:val="001F7D7D"/>
    <w:rsid w:val="00240043"/>
    <w:rsid w:val="00421F10"/>
    <w:rsid w:val="006328D2"/>
    <w:rsid w:val="007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033DA"/>
  <w15:chartTrackingRefBased/>
  <w15:docId w15:val="{21F735ED-AF1A-2B41-A71A-4CBD294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2023-11-13T15:25:00Z</dcterms:created>
  <dcterms:modified xsi:type="dcterms:W3CDTF">2023-11-13T16:28:00Z</dcterms:modified>
</cp:coreProperties>
</file>