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EEAFD6" w14:textId="61A7A12A" w:rsidR="00CD78B1" w:rsidRPr="00781665" w:rsidRDefault="007A7338" w:rsidP="00CD78B1">
      <w:pPr>
        <w:pStyle w:val="Heading1"/>
        <w:jc w:val="center"/>
        <w:rPr>
          <w:b w:val="0"/>
        </w:rPr>
      </w:pPr>
      <w:r>
        <w:rPr>
          <w:b w:val="0"/>
          <w:noProof/>
        </w:rPr>
        <w:drawing>
          <wp:inline distT="0" distB="0" distL="0" distR="0" wp14:anchorId="76DEB859" wp14:editId="64BD5744">
            <wp:extent cx="1558636" cy="1110529"/>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C-logo.png"/>
                    <pic:cNvPicPr/>
                  </pic:nvPicPr>
                  <pic:blipFill>
                    <a:blip r:embed="rId9">
                      <a:extLst>
                        <a:ext uri="{28A0092B-C50C-407E-A947-70E740481C1C}">
                          <a14:useLocalDpi xmlns:a14="http://schemas.microsoft.com/office/drawing/2010/main" val="0"/>
                        </a:ext>
                      </a:extLst>
                    </a:blip>
                    <a:stretch>
                      <a:fillRect/>
                    </a:stretch>
                  </pic:blipFill>
                  <pic:spPr>
                    <a:xfrm>
                      <a:off x="0" y="0"/>
                      <a:ext cx="1559682" cy="1111275"/>
                    </a:xfrm>
                    <a:prstGeom prst="rect">
                      <a:avLst/>
                    </a:prstGeom>
                  </pic:spPr>
                </pic:pic>
              </a:graphicData>
            </a:graphic>
          </wp:inline>
        </w:drawing>
      </w:r>
    </w:p>
    <w:p w14:paraId="4D102149" w14:textId="77777777" w:rsidR="00CD78B1" w:rsidRDefault="00CD78B1" w:rsidP="00374018">
      <w:pPr>
        <w:jc w:val="center"/>
        <w:outlineLvl w:val="0"/>
        <w:rPr>
          <w:rFonts w:ascii="Arial" w:hAnsi="Arial" w:cs="Arial"/>
        </w:rPr>
      </w:pPr>
    </w:p>
    <w:p w14:paraId="79D9755F" w14:textId="1967B850" w:rsidR="00427F0D" w:rsidRPr="007A7338" w:rsidRDefault="007A7338" w:rsidP="00374018">
      <w:pPr>
        <w:jc w:val="center"/>
        <w:outlineLvl w:val="0"/>
        <w:rPr>
          <w:rFonts w:ascii="Arial" w:hAnsi="Arial" w:cs="Arial"/>
          <w:b/>
          <w:sz w:val="32"/>
          <w:szCs w:val="32"/>
        </w:rPr>
      </w:pPr>
      <w:r w:rsidRPr="007A7338">
        <w:rPr>
          <w:rFonts w:ascii="Arial" w:hAnsi="Arial" w:cs="Arial"/>
          <w:b/>
          <w:sz w:val="32"/>
          <w:szCs w:val="32"/>
        </w:rPr>
        <w:t xml:space="preserve">Model </w:t>
      </w:r>
      <w:r w:rsidR="0018583E">
        <w:rPr>
          <w:rFonts w:ascii="Arial" w:hAnsi="Arial" w:cs="Arial"/>
          <w:b/>
          <w:sz w:val="32"/>
          <w:szCs w:val="32"/>
        </w:rPr>
        <w:t xml:space="preserve">Clinician </w:t>
      </w:r>
      <w:r w:rsidRPr="007A7338">
        <w:rPr>
          <w:rFonts w:ascii="Arial" w:hAnsi="Arial" w:cs="Arial"/>
          <w:b/>
          <w:sz w:val="32"/>
          <w:szCs w:val="32"/>
        </w:rPr>
        <w:t>Out-of-</w:t>
      </w:r>
      <w:r w:rsidR="00427F0D" w:rsidRPr="007A7338">
        <w:rPr>
          <w:rFonts w:ascii="Arial" w:hAnsi="Arial" w:cs="Arial"/>
          <w:b/>
          <w:sz w:val="32"/>
          <w:szCs w:val="32"/>
        </w:rPr>
        <w:t>Network (OON) Legislation</w:t>
      </w:r>
    </w:p>
    <w:p w14:paraId="19FA7E0A" w14:textId="6EA0A801" w:rsidR="00427F0D" w:rsidRDefault="007A7338" w:rsidP="00427F0D">
      <w:pPr>
        <w:jc w:val="center"/>
        <w:rPr>
          <w:rFonts w:ascii="Arial" w:hAnsi="Arial" w:cs="Arial"/>
          <w:b/>
          <w:i/>
        </w:rPr>
      </w:pPr>
      <w:r>
        <w:rPr>
          <w:rFonts w:ascii="Arial" w:hAnsi="Arial" w:cs="Arial"/>
          <w:b/>
          <w:i/>
        </w:rPr>
        <w:t>As of</w:t>
      </w:r>
      <w:r w:rsidR="001D0580">
        <w:rPr>
          <w:rFonts w:ascii="Arial" w:hAnsi="Arial" w:cs="Arial"/>
          <w:b/>
          <w:i/>
        </w:rPr>
        <w:t xml:space="preserve"> </w:t>
      </w:r>
      <w:r w:rsidR="00B92BFF">
        <w:rPr>
          <w:rFonts w:ascii="Arial" w:hAnsi="Arial" w:cs="Arial"/>
          <w:b/>
          <w:i/>
        </w:rPr>
        <w:t xml:space="preserve">December </w:t>
      </w:r>
      <w:r w:rsidR="00D82F7A">
        <w:rPr>
          <w:rFonts w:ascii="Arial" w:hAnsi="Arial" w:cs="Arial"/>
          <w:b/>
          <w:i/>
        </w:rPr>
        <w:t>22</w:t>
      </w:r>
      <w:r w:rsidR="00C71419">
        <w:rPr>
          <w:rFonts w:ascii="Arial" w:hAnsi="Arial" w:cs="Arial"/>
          <w:b/>
          <w:i/>
        </w:rPr>
        <w:t>,</w:t>
      </w:r>
      <w:r w:rsidR="0090441F">
        <w:rPr>
          <w:rFonts w:ascii="Arial" w:hAnsi="Arial" w:cs="Arial"/>
          <w:b/>
          <w:i/>
        </w:rPr>
        <w:t xml:space="preserve"> </w:t>
      </w:r>
      <w:r w:rsidR="00427F0D" w:rsidRPr="007A7338">
        <w:rPr>
          <w:rFonts w:ascii="Arial" w:hAnsi="Arial" w:cs="Arial"/>
          <w:b/>
          <w:i/>
        </w:rPr>
        <w:t>2016</w:t>
      </w:r>
    </w:p>
    <w:p w14:paraId="7241D5C9" w14:textId="0F6CA4DE" w:rsidR="00B92BFF" w:rsidRDefault="00B92BFF" w:rsidP="00427F0D">
      <w:pPr>
        <w:jc w:val="center"/>
        <w:rPr>
          <w:rFonts w:ascii="Arial" w:hAnsi="Arial" w:cs="Arial"/>
          <w:b/>
          <w:i/>
        </w:rPr>
      </w:pPr>
      <w:r>
        <w:rPr>
          <w:rFonts w:ascii="Arial" w:hAnsi="Arial" w:cs="Arial"/>
          <w:b/>
          <w:i/>
        </w:rPr>
        <w:t>(</w:t>
      </w:r>
      <w:r w:rsidR="00C71419">
        <w:rPr>
          <w:rFonts w:ascii="Arial" w:hAnsi="Arial" w:cs="Arial"/>
          <w:b/>
          <w:i/>
        </w:rPr>
        <w:t>Redline</w:t>
      </w:r>
      <w:r>
        <w:rPr>
          <w:rFonts w:ascii="Arial" w:hAnsi="Arial" w:cs="Arial"/>
          <w:b/>
          <w:i/>
        </w:rPr>
        <w:t xml:space="preserve"> reflects discussions at the ACEP, ASA, EDPMA &amp; PFC meeting</w:t>
      </w:r>
    </w:p>
    <w:p w14:paraId="62B3732F" w14:textId="283CF8EF" w:rsidR="00B92BFF" w:rsidRPr="007A7338" w:rsidRDefault="00B92BFF" w:rsidP="00427F0D">
      <w:pPr>
        <w:jc w:val="center"/>
        <w:rPr>
          <w:rFonts w:ascii="Arial" w:hAnsi="Arial" w:cs="Arial"/>
          <w:b/>
          <w:i/>
        </w:rPr>
      </w:pPr>
      <w:r>
        <w:rPr>
          <w:rFonts w:ascii="Arial" w:hAnsi="Arial" w:cs="Arial"/>
          <w:b/>
          <w:i/>
        </w:rPr>
        <w:t>Nov. 30, 2016 in Dallas, TX</w:t>
      </w:r>
      <w:r w:rsidR="00647967">
        <w:rPr>
          <w:rFonts w:ascii="Arial" w:hAnsi="Arial" w:cs="Arial"/>
          <w:b/>
          <w:i/>
        </w:rPr>
        <w:t xml:space="preserve"> and PFC workgroup discussions of Dec. 9, 2016</w:t>
      </w:r>
      <w:r>
        <w:rPr>
          <w:rFonts w:ascii="Arial" w:hAnsi="Arial" w:cs="Arial"/>
          <w:b/>
          <w:i/>
        </w:rPr>
        <w:t>)</w:t>
      </w:r>
    </w:p>
    <w:p w14:paraId="76049654" w14:textId="77777777" w:rsidR="00CD78B1" w:rsidRDefault="00CD78B1" w:rsidP="00427F0D">
      <w:pPr>
        <w:jc w:val="center"/>
        <w:rPr>
          <w:rFonts w:ascii="Arial" w:hAnsi="Arial" w:cs="Arial"/>
        </w:rPr>
      </w:pPr>
    </w:p>
    <w:p w14:paraId="21BCD384" w14:textId="77777777" w:rsidR="00BA1EB5" w:rsidRDefault="00BA1EB5" w:rsidP="00BA1EB5">
      <w:pPr>
        <w:pStyle w:val="ListParagraph"/>
        <w:numPr>
          <w:ilvl w:val="0"/>
          <w:numId w:val="1"/>
        </w:numPr>
        <w:rPr>
          <w:rFonts w:ascii="Arial" w:hAnsi="Arial" w:cs="Arial"/>
          <w:b/>
        </w:rPr>
      </w:pPr>
      <w:r w:rsidRPr="00BA1EB5">
        <w:rPr>
          <w:rFonts w:ascii="Arial" w:hAnsi="Arial" w:cs="Arial"/>
          <w:b/>
        </w:rPr>
        <w:t>Premises</w:t>
      </w:r>
      <w:r w:rsidR="00EB465B">
        <w:rPr>
          <w:rFonts w:ascii="Arial" w:hAnsi="Arial" w:cs="Arial"/>
          <w:b/>
        </w:rPr>
        <w:t xml:space="preserve"> and Guiding Principles</w:t>
      </w:r>
      <w:r w:rsidRPr="00BA1EB5">
        <w:rPr>
          <w:rFonts w:ascii="Arial" w:hAnsi="Arial" w:cs="Arial"/>
          <w:b/>
        </w:rPr>
        <w:t>:</w:t>
      </w:r>
    </w:p>
    <w:p w14:paraId="61733ACB" w14:textId="77777777" w:rsidR="00150E29" w:rsidRDefault="00150E29" w:rsidP="00150E29">
      <w:pPr>
        <w:pStyle w:val="ListParagraph"/>
        <w:rPr>
          <w:rFonts w:ascii="Arial" w:hAnsi="Arial" w:cs="Arial"/>
          <w:b/>
        </w:rPr>
      </w:pPr>
    </w:p>
    <w:p w14:paraId="6F1F142B" w14:textId="245A2953" w:rsidR="00653F45" w:rsidRDefault="00653F45" w:rsidP="00B52EAB">
      <w:pPr>
        <w:pStyle w:val="ListParagraph"/>
        <w:numPr>
          <w:ilvl w:val="1"/>
          <w:numId w:val="1"/>
        </w:numPr>
        <w:rPr>
          <w:rFonts w:ascii="Arial" w:hAnsi="Arial" w:cs="Arial"/>
          <w:b/>
        </w:rPr>
      </w:pPr>
      <w:r>
        <w:rPr>
          <w:rFonts w:ascii="Arial" w:hAnsi="Arial" w:cs="Arial"/>
          <w:b/>
        </w:rPr>
        <w:t xml:space="preserve">Executive Summary of the Redlined Changes vs. </w:t>
      </w:r>
      <w:r w:rsidR="00647967">
        <w:rPr>
          <w:rFonts w:ascii="Arial" w:hAnsi="Arial" w:cs="Arial"/>
          <w:b/>
        </w:rPr>
        <w:t>12/3</w:t>
      </w:r>
      <w:r>
        <w:rPr>
          <w:rFonts w:ascii="Arial" w:hAnsi="Arial" w:cs="Arial"/>
          <w:b/>
        </w:rPr>
        <w:t>/16 Draft:</w:t>
      </w:r>
    </w:p>
    <w:p w14:paraId="2A155040" w14:textId="7AB4C243" w:rsidR="00653F45" w:rsidRDefault="00653F45" w:rsidP="001D0580">
      <w:pPr>
        <w:pStyle w:val="ListParagraph"/>
        <w:numPr>
          <w:ilvl w:val="2"/>
          <w:numId w:val="1"/>
        </w:numPr>
        <w:rPr>
          <w:rFonts w:ascii="Arial" w:hAnsi="Arial" w:cs="Arial"/>
          <w:b/>
        </w:rPr>
      </w:pPr>
      <w:r>
        <w:rPr>
          <w:rFonts w:ascii="Arial" w:hAnsi="Arial" w:cs="Arial"/>
          <w:b/>
        </w:rPr>
        <w:t>This draft addresses the surprise billing situation in several contexts</w:t>
      </w:r>
      <w:r w:rsidR="009237A2">
        <w:rPr>
          <w:rFonts w:ascii="Arial" w:hAnsi="Arial" w:cs="Arial"/>
          <w:b/>
        </w:rPr>
        <w:t xml:space="preserve"> and based on discussions of the PFC workgroup</w:t>
      </w:r>
      <w:r>
        <w:rPr>
          <w:rFonts w:ascii="Arial" w:hAnsi="Arial" w:cs="Arial"/>
          <w:b/>
        </w:rPr>
        <w:t>;</w:t>
      </w:r>
    </w:p>
    <w:p w14:paraId="201E0E6A" w14:textId="52B00481" w:rsidR="00653F45" w:rsidRDefault="00653F45" w:rsidP="001D0580">
      <w:pPr>
        <w:pStyle w:val="ListParagraph"/>
        <w:numPr>
          <w:ilvl w:val="2"/>
          <w:numId w:val="1"/>
        </w:numPr>
        <w:rPr>
          <w:rFonts w:ascii="Arial" w:hAnsi="Arial" w:cs="Arial"/>
          <w:b/>
        </w:rPr>
      </w:pPr>
      <w:r>
        <w:rPr>
          <w:rFonts w:ascii="Arial" w:hAnsi="Arial" w:cs="Arial"/>
          <w:b/>
        </w:rPr>
        <w:t xml:space="preserve">First, for any </w:t>
      </w:r>
      <w:r w:rsidR="003B5B53">
        <w:rPr>
          <w:rFonts w:ascii="Arial" w:hAnsi="Arial" w:cs="Arial"/>
          <w:b/>
        </w:rPr>
        <w:t xml:space="preserve">Patient </w:t>
      </w:r>
      <w:r>
        <w:rPr>
          <w:rFonts w:ascii="Arial" w:hAnsi="Arial" w:cs="Arial"/>
          <w:b/>
        </w:rPr>
        <w:t>services in the ED place of service (POS 23)</w:t>
      </w:r>
      <w:r w:rsidR="003B5B53">
        <w:rPr>
          <w:rFonts w:ascii="Arial" w:hAnsi="Arial" w:cs="Arial"/>
          <w:b/>
        </w:rPr>
        <w:t xml:space="preserve">, </w:t>
      </w:r>
      <w:r>
        <w:rPr>
          <w:rFonts w:ascii="Arial" w:hAnsi="Arial" w:cs="Arial"/>
          <w:b/>
        </w:rPr>
        <w:t>there is an absolute ban on OON balance billing provided the minimum benefit standard (MBS) of 80</w:t>
      </w:r>
      <w:r w:rsidRPr="001D0580">
        <w:rPr>
          <w:rFonts w:ascii="Arial" w:hAnsi="Arial" w:cs="Arial"/>
          <w:b/>
          <w:vertAlign w:val="superscript"/>
        </w:rPr>
        <w:t>th</w:t>
      </w:r>
      <w:r>
        <w:rPr>
          <w:rFonts w:ascii="Arial" w:hAnsi="Arial" w:cs="Arial"/>
          <w:b/>
        </w:rPr>
        <w:t xml:space="preserve"> percentile of Fair Health is reimbursed</w:t>
      </w:r>
      <w:r w:rsidR="003B5B53">
        <w:rPr>
          <w:rFonts w:ascii="Arial" w:hAnsi="Arial" w:cs="Arial"/>
          <w:b/>
        </w:rPr>
        <w:t xml:space="preserve"> to the Clinicians</w:t>
      </w:r>
      <w:r>
        <w:rPr>
          <w:rFonts w:ascii="Arial" w:hAnsi="Arial" w:cs="Arial"/>
          <w:b/>
        </w:rPr>
        <w:t xml:space="preserve">; </w:t>
      </w:r>
      <w:r w:rsidR="00B92BFF">
        <w:rPr>
          <w:rFonts w:ascii="Arial" w:hAnsi="Arial" w:cs="Arial"/>
          <w:b/>
        </w:rPr>
        <w:t>if the MBS is not reimbursed, the Clinician shall be barred from balance billing the Guarantor but may initiate mediation against the Insurance Carrier;</w:t>
      </w:r>
      <w:r w:rsidR="00D82F7A">
        <w:rPr>
          <w:rFonts w:ascii="Arial" w:hAnsi="Arial" w:cs="Arial"/>
          <w:b/>
        </w:rPr>
        <w:t xml:space="preserve">  the Gu</w:t>
      </w:r>
      <w:r w:rsidR="009A0E02">
        <w:rPr>
          <w:rFonts w:ascii="Arial" w:hAnsi="Arial" w:cs="Arial"/>
          <w:b/>
        </w:rPr>
        <w:t>a</w:t>
      </w:r>
      <w:r w:rsidR="00D82F7A">
        <w:rPr>
          <w:rFonts w:ascii="Arial" w:hAnsi="Arial" w:cs="Arial"/>
          <w:b/>
        </w:rPr>
        <w:t>rantor</w:t>
      </w:r>
      <w:r w:rsidR="009A0E02">
        <w:rPr>
          <w:rFonts w:ascii="Arial" w:hAnsi="Arial" w:cs="Arial"/>
          <w:b/>
        </w:rPr>
        <w:t xml:space="preserve"> </w:t>
      </w:r>
      <w:r w:rsidR="00D82F7A">
        <w:rPr>
          <w:rFonts w:ascii="Arial" w:hAnsi="Arial" w:cs="Arial"/>
          <w:b/>
        </w:rPr>
        <w:t>“cost sharing”, e.g. co-insurance and/or deductible, shall be reimbursed to the Clinician by the Insurance Carrier and then billed to the Guarantor by the Insurance Carrier.</w:t>
      </w:r>
    </w:p>
    <w:p w14:paraId="5B3542B6" w14:textId="45A9AD6B" w:rsidR="00653F45" w:rsidRDefault="00653F45" w:rsidP="001D0580">
      <w:pPr>
        <w:pStyle w:val="ListParagraph"/>
        <w:numPr>
          <w:ilvl w:val="2"/>
          <w:numId w:val="1"/>
        </w:numPr>
        <w:rPr>
          <w:rFonts w:ascii="Arial" w:hAnsi="Arial" w:cs="Arial"/>
          <w:b/>
        </w:rPr>
      </w:pPr>
      <w:r>
        <w:rPr>
          <w:rFonts w:ascii="Arial" w:hAnsi="Arial" w:cs="Arial"/>
          <w:b/>
        </w:rPr>
        <w:t xml:space="preserve">Second, for </w:t>
      </w:r>
      <w:bookmarkStart w:id="0" w:name="_GoBack"/>
      <w:bookmarkEnd w:id="0"/>
      <w:r>
        <w:rPr>
          <w:rFonts w:ascii="Arial" w:hAnsi="Arial" w:cs="Arial"/>
          <w:b/>
        </w:rPr>
        <w:t>services in place of service 21 (inpatient hospital) or 22 (outpatient hospital), there is also a ban on OON balance billing provided that the MBS is reimbursed and where there was not an “opt out” by the Patient pursuant to the required “Notice and Consent” to be financia</w:t>
      </w:r>
      <w:r w:rsidR="003B5B53">
        <w:rPr>
          <w:rFonts w:ascii="Arial" w:hAnsi="Arial" w:cs="Arial"/>
          <w:b/>
        </w:rPr>
        <w:t xml:space="preserve">lly </w:t>
      </w:r>
      <w:r w:rsidR="00905B04">
        <w:rPr>
          <w:rFonts w:ascii="Arial" w:hAnsi="Arial" w:cs="Arial"/>
          <w:b/>
        </w:rPr>
        <w:t>responsible</w:t>
      </w:r>
      <w:r w:rsidR="003B5B53">
        <w:rPr>
          <w:rFonts w:ascii="Arial" w:hAnsi="Arial" w:cs="Arial"/>
          <w:b/>
        </w:rPr>
        <w:t xml:space="preserve"> for OON services;</w:t>
      </w:r>
    </w:p>
    <w:p w14:paraId="6D245A6E" w14:textId="1A0419CD" w:rsidR="00653F45" w:rsidRDefault="00653F45" w:rsidP="001D0580">
      <w:pPr>
        <w:pStyle w:val="ListParagraph"/>
        <w:numPr>
          <w:ilvl w:val="2"/>
          <w:numId w:val="1"/>
        </w:numPr>
        <w:rPr>
          <w:rFonts w:ascii="Arial" w:hAnsi="Arial" w:cs="Arial"/>
          <w:b/>
        </w:rPr>
      </w:pPr>
      <w:r>
        <w:rPr>
          <w:rFonts w:ascii="Arial" w:hAnsi="Arial" w:cs="Arial"/>
          <w:b/>
        </w:rPr>
        <w:t>Using the CA AB 72 concepts, there is an “opt out” for patients treated in POS 21 and 22 provided that the “Notice and Consent” conditions listed below are met</w:t>
      </w:r>
      <w:r w:rsidR="003B5B53">
        <w:rPr>
          <w:rFonts w:ascii="Arial" w:hAnsi="Arial" w:cs="Arial"/>
          <w:b/>
        </w:rPr>
        <w:t xml:space="preserve"> including the 24 hour prior notice requirement; certain hospital based and </w:t>
      </w:r>
      <w:r w:rsidR="003B5B53" w:rsidRPr="001E69AE">
        <w:rPr>
          <w:rFonts w:ascii="Arial" w:hAnsi="Arial" w:cs="Arial"/>
          <w:b/>
        </w:rPr>
        <w:t xml:space="preserve">outpatient services may </w:t>
      </w:r>
      <w:r w:rsidR="009237A2" w:rsidRPr="001E69AE">
        <w:rPr>
          <w:rFonts w:ascii="Arial" w:hAnsi="Arial" w:cs="Arial"/>
          <w:b/>
        </w:rPr>
        <w:t xml:space="preserve">or may </w:t>
      </w:r>
      <w:r w:rsidR="003B5B53" w:rsidRPr="001E69AE">
        <w:rPr>
          <w:rFonts w:ascii="Arial" w:hAnsi="Arial" w:cs="Arial"/>
          <w:b/>
        </w:rPr>
        <w:t>lend themselves</w:t>
      </w:r>
      <w:r w:rsidR="003B5B53">
        <w:rPr>
          <w:rFonts w:ascii="Arial" w:hAnsi="Arial" w:cs="Arial"/>
          <w:b/>
        </w:rPr>
        <w:t xml:space="preserve"> t</w:t>
      </w:r>
      <w:r w:rsidR="009237A2">
        <w:rPr>
          <w:rFonts w:ascii="Arial" w:hAnsi="Arial" w:cs="Arial"/>
          <w:b/>
        </w:rPr>
        <w:t>o the opt out provisions.  The</w:t>
      </w:r>
      <w:r w:rsidR="003B5B53">
        <w:rPr>
          <w:rFonts w:ascii="Arial" w:hAnsi="Arial" w:cs="Arial"/>
          <w:b/>
        </w:rPr>
        <w:t xml:space="preserve"> situations where the patient is provided Notice and Consent and agrees to be financially responsible for an OON balance bill are not “surprise </w:t>
      </w:r>
      <w:r w:rsidR="003B5B53">
        <w:rPr>
          <w:rFonts w:ascii="Arial" w:hAnsi="Arial" w:cs="Arial"/>
          <w:b/>
        </w:rPr>
        <w:lastRenderedPageBreak/>
        <w:t>billing” situations</w:t>
      </w:r>
      <w:r w:rsidR="009237A2">
        <w:rPr>
          <w:rFonts w:ascii="Arial" w:hAnsi="Arial" w:cs="Arial"/>
          <w:b/>
        </w:rPr>
        <w:t xml:space="preserve"> and </w:t>
      </w:r>
      <w:r w:rsidR="003B5B53">
        <w:rPr>
          <w:rFonts w:ascii="Arial" w:hAnsi="Arial" w:cs="Arial"/>
          <w:b/>
        </w:rPr>
        <w:t>AB 72’s provisions have been modified below;</w:t>
      </w:r>
    </w:p>
    <w:p w14:paraId="68BF6F98" w14:textId="5375DAEA" w:rsidR="003B5B53" w:rsidRDefault="003B5B53" w:rsidP="001D0580">
      <w:pPr>
        <w:pStyle w:val="ListParagraph"/>
        <w:numPr>
          <w:ilvl w:val="2"/>
          <w:numId w:val="1"/>
        </w:numPr>
        <w:rPr>
          <w:rFonts w:ascii="Arial" w:hAnsi="Arial" w:cs="Arial"/>
          <w:b/>
        </w:rPr>
      </w:pPr>
      <w:r>
        <w:rPr>
          <w:rFonts w:ascii="Arial" w:hAnsi="Arial" w:cs="Arial"/>
          <w:b/>
        </w:rPr>
        <w:t>Clinicians in other places of service, e.g. physician’s offices, are not addressed in the model provisions as these are not the “surprise billing” situations that cause the most concern.  The focus here as with most of the state laws that address OON balance billing is on “facility” or “hospital based” clinicians and emergency care situations.</w:t>
      </w:r>
    </w:p>
    <w:p w14:paraId="55F4DFFF" w14:textId="2267F802" w:rsidR="00DB0554" w:rsidRDefault="00DB0554" w:rsidP="001D0580">
      <w:pPr>
        <w:pStyle w:val="ListParagraph"/>
        <w:numPr>
          <w:ilvl w:val="2"/>
          <w:numId w:val="1"/>
        </w:numPr>
        <w:rPr>
          <w:rFonts w:ascii="Arial" w:hAnsi="Arial" w:cs="Arial"/>
          <w:b/>
        </w:rPr>
      </w:pPr>
      <w:r>
        <w:rPr>
          <w:rFonts w:ascii="Arial" w:hAnsi="Arial" w:cs="Arial"/>
          <w:b/>
        </w:rPr>
        <w:t>Mediation by the Patient or Clinician would be very rarely needed except when the Clinician’s actual OON charges are impacted by unforeseen circumstances that were not known when the estimated OON charges were provided to the Patient</w:t>
      </w:r>
      <w:r w:rsidR="009237A2">
        <w:rPr>
          <w:rFonts w:ascii="Arial" w:hAnsi="Arial" w:cs="Arial"/>
          <w:b/>
        </w:rPr>
        <w:t xml:space="preserve"> as part of the Notice and Consent for the “opt out”</w:t>
      </w:r>
      <w:r>
        <w:rPr>
          <w:rFonts w:ascii="Arial" w:hAnsi="Arial" w:cs="Arial"/>
          <w:b/>
        </w:rPr>
        <w:t>.</w:t>
      </w:r>
      <w:r w:rsidR="00051B64">
        <w:rPr>
          <w:rFonts w:ascii="Arial" w:hAnsi="Arial" w:cs="Arial"/>
          <w:b/>
        </w:rPr>
        <w:t xml:space="preserve">  Mediation could also be initiated by the Clinician if the Insurance Carrier does not reimburse the MBS as required by the law.</w:t>
      </w:r>
    </w:p>
    <w:p w14:paraId="299DD490" w14:textId="77231491" w:rsidR="00647967" w:rsidRPr="001D0580" w:rsidRDefault="00647967" w:rsidP="001D0580">
      <w:pPr>
        <w:pStyle w:val="ListParagraph"/>
        <w:numPr>
          <w:ilvl w:val="2"/>
          <w:numId w:val="1"/>
        </w:numPr>
        <w:rPr>
          <w:rFonts w:ascii="Arial" w:hAnsi="Arial" w:cs="Arial"/>
          <w:b/>
        </w:rPr>
      </w:pPr>
      <w:r>
        <w:rPr>
          <w:rFonts w:ascii="Arial" w:hAnsi="Arial" w:cs="Arial"/>
          <w:b/>
        </w:rPr>
        <w:t>Mediation would also be permitted where the Clinician believes that the MBS is not sufficient and has the opportunity under the “Gould Criteria” to argue for higher reimbursement from the Insurance Carrier.  The Patient’s cost sharing would not be impacted as the model language would require that the Patient’s out of network cost sharing be the same as their in network cost sharing.</w:t>
      </w:r>
    </w:p>
    <w:p w14:paraId="1F2E0E58" w14:textId="5292EE36" w:rsidR="00BA1EB5" w:rsidRPr="00B52EAB" w:rsidRDefault="0031655F" w:rsidP="00B52EAB">
      <w:pPr>
        <w:pStyle w:val="ListParagraph"/>
        <w:numPr>
          <w:ilvl w:val="1"/>
          <w:numId w:val="1"/>
        </w:numPr>
        <w:rPr>
          <w:rFonts w:ascii="Arial" w:hAnsi="Arial" w:cs="Arial"/>
          <w:b/>
        </w:rPr>
      </w:pPr>
      <w:r>
        <w:rPr>
          <w:rFonts w:ascii="Arial" w:hAnsi="Arial" w:cs="Arial"/>
        </w:rPr>
        <w:t>By “Model L</w:t>
      </w:r>
      <w:r w:rsidR="00EB465B">
        <w:rPr>
          <w:rFonts w:ascii="Arial" w:hAnsi="Arial" w:cs="Arial"/>
        </w:rPr>
        <w:t>egislation” we mean optimum legislation.  Stakeholders at the state level may have to compromise on several of t</w:t>
      </w:r>
      <w:r w:rsidR="002E601A">
        <w:rPr>
          <w:rFonts w:ascii="Arial" w:hAnsi="Arial" w:cs="Arial"/>
        </w:rPr>
        <w:t>he major issues noted below</w:t>
      </w:r>
      <w:r w:rsidR="002F6B2A">
        <w:rPr>
          <w:rFonts w:ascii="Arial" w:hAnsi="Arial" w:cs="Arial"/>
        </w:rPr>
        <w:t xml:space="preserve">.  </w:t>
      </w:r>
      <w:r w:rsidR="002E601A">
        <w:rPr>
          <w:rFonts w:ascii="Arial" w:hAnsi="Arial" w:cs="Arial"/>
        </w:rPr>
        <w:t xml:space="preserve">As </w:t>
      </w:r>
      <w:r w:rsidR="00EB465B">
        <w:rPr>
          <w:rFonts w:ascii="Arial" w:hAnsi="Arial" w:cs="Arial"/>
        </w:rPr>
        <w:t xml:space="preserve">with the </w:t>
      </w:r>
      <w:r w:rsidR="00982AA4">
        <w:rPr>
          <w:rFonts w:ascii="Arial" w:hAnsi="Arial" w:cs="Arial"/>
        </w:rPr>
        <w:t xml:space="preserve">American College of Emergency Physicians (ACEP)/Emergency Department Practice Management Association (EDPMA) </w:t>
      </w:r>
      <w:r w:rsidR="00EB465B">
        <w:rPr>
          <w:rFonts w:ascii="Arial" w:hAnsi="Arial" w:cs="Arial"/>
        </w:rPr>
        <w:t>J</w:t>
      </w:r>
      <w:r w:rsidR="00982AA4">
        <w:rPr>
          <w:rFonts w:ascii="Arial" w:hAnsi="Arial" w:cs="Arial"/>
        </w:rPr>
        <w:t xml:space="preserve">oint </w:t>
      </w:r>
      <w:r w:rsidR="00EB465B">
        <w:rPr>
          <w:rFonts w:ascii="Arial" w:hAnsi="Arial" w:cs="Arial"/>
        </w:rPr>
        <w:t>T</w:t>
      </w:r>
      <w:r w:rsidR="00982AA4">
        <w:rPr>
          <w:rFonts w:ascii="Arial" w:hAnsi="Arial" w:cs="Arial"/>
        </w:rPr>
        <w:t xml:space="preserve">ask </w:t>
      </w:r>
      <w:r w:rsidR="00EB465B">
        <w:rPr>
          <w:rFonts w:ascii="Arial" w:hAnsi="Arial" w:cs="Arial"/>
        </w:rPr>
        <w:t>F</w:t>
      </w:r>
      <w:r w:rsidR="00982AA4">
        <w:rPr>
          <w:rFonts w:ascii="Arial" w:hAnsi="Arial" w:cs="Arial"/>
        </w:rPr>
        <w:t>orce (JTF)</w:t>
      </w:r>
      <w:r w:rsidR="00EB465B">
        <w:rPr>
          <w:rFonts w:ascii="Arial" w:hAnsi="Arial" w:cs="Arial"/>
        </w:rPr>
        <w:t xml:space="preserve"> Strat</w:t>
      </w:r>
      <w:r w:rsidR="00982AA4">
        <w:rPr>
          <w:rFonts w:ascii="Arial" w:hAnsi="Arial" w:cs="Arial"/>
        </w:rPr>
        <w:t>egies White Paper, Physicians for Fair Coverage (PFC)</w:t>
      </w:r>
      <w:r w:rsidR="00EB465B">
        <w:rPr>
          <w:rFonts w:ascii="Arial" w:hAnsi="Arial" w:cs="Arial"/>
        </w:rPr>
        <w:t xml:space="preserve"> understands that deference to </w:t>
      </w:r>
      <w:r w:rsidR="00EB465B" w:rsidRPr="0040176E">
        <w:rPr>
          <w:rFonts w:ascii="Arial" w:hAnsi="Arial" w:cs="Arial"/>
        </w:rPr>
        <w:t>these state level stakeholders is required in these are</w:t>
      </w:r>
      <w:r w:rsidR="00EB465B" w:rsidRPr="00BE1B08">
        <w:rPr>
          <w:rFonts w:ascii="Arial" w:hAnsi="Arial" w:cs="Arial"/>
        </w:rPr>
        <w:t>as</w:t>
      </w:r>
      <w:r w:rsidR="00150E29">
        <w:rPr>
          <w:rFonts w:ascii="Arial" w:hAnsi="Arial" w:cs="Arial"/>
        </w:rPr>
        <w:t>.</w:t>
      </w:r>
    </w:p>
    <w:p w14:paraId="3B03A193" w14:textId="2A4067B0" w:rsidR="00373E3F" w:rsidRPr="00374018" w:rsidRDefault="00982AA4" w:rsidP="00BA1EB5">
      <w:pPr>
        <w:pStyle w:val="ListParagraph"/>
        <w:numPr>
          <w:ilvl w:val="1"/>
          <w:numId w:val="1"/>
        </w:numPr>
        <w:rPr>
          <w:rFonts w:ascii="Arial" w:hAnsi="Arial" w:cs="Arial"/>
          <w:b/>
        </w:rPr>
      </w:pPr>
      <w:r>
        <w:rPr>
          <w:rFonts w:ascii="Arial" w:hAnsi="Arial" w:cs="Arial"/>
        </w:rPr>
        <w:t>PFC</w:t>
      </w:r>
      <w:r w:rsidR="00373E3F" w:rsidRPr="00F65427">
        <w:rPr>
          <w:rFonts w:ascii="Arial" w:hAnsi="Arial" w:cs="Arial"/>
        </w:rPr>
        <w:t xml:space="preserve"> believes strongly that the issues must be framed</w:t>
      </w:r>
      <w:r w:rsidR="00371E22">
        <w:rPr>
          <w:rFonts w:ascii="Arial" w:hAnsi="Arial" w:cs="Arial"/>
        </w:rPr>
        <w:t xml:space="preserve"> to indicate that </w:t>
      </w:r>
      <w:r w:rsidR="00986F50">
        <w:rPr>
          <w:rFonts w:ascii="Arial" w:hAnsi="Arial" w:cs="Arial"/>
        </w:rPr>
        <w:t>I</w:t>
      </w:r>
      <w:r w:rsidR="00374018">
        <w:rPr>
          <w:rFonts w:ascii="Arial" w:hAnsi="Arial" w:cs="Arial"/>
        </w:rPr>
        <w:t xml:space="preserve">nsurance </w:t>
      </w:r>
      <w:r w:rsidR="00986F50">
        <w:rPr>
          <w:rFonts w:ascii="Arial" w:hAnsi="Arial" w:cs="Arial"/>
        </w:rPr>
        <w:t>C</w:t>
      </w:r>
      <w:r w:rsidR="00374018">
        <w:rPr>
          <w:rFonts w:ascii="Arial" w:hAnsi="Arial" w:cs="Arial"/>
        </w:rPr>
        <w:t>arriers</w:t>
      </w:r>
      <w:r w:rsidR="0019578D" w:rsidRPr="00374B52">
        <w:rPr>
          <w:rFonts w:ascii="Arial" w:hAnsi="Arial" w:cs="Arial"/>
        </w:rPr>
        <w:t xml:space="preserve"> are narrowing networks, </w:t>
      </w:r>
      <w:r w:rsidR="00D61F1C">
        <w:rPr>
          <w:rFonts w:ascii="Arial" w:hAnsi="Arial" w:cs="Arial"/>
        </w:rPr>
        <w:t>the vast majority of P</w:t>
      </w:r>
      <w:r w:rsidR="00373E3F" w:rsidRPr="00374B52">
        <w:rPr>
          <w:rFonts w:ascii="Arial" w:hAnsi="Arial" w:cs="Arial"/>
        </w:rPr>
        <w:t xml:space="preserve">atients do not understand </w:t>
      </w:r>
      <w:r w:rsidR="0019578D" w:rsidRPr="00F65427">
        <w:rPr>
          <w:rFonts w:ascii="Arial" w:hAnsi="Arial" w:cs="Arial"/>
        </w:rPr>
        <w:t>their insurance coverage</w:t>
      </w:r>
      <w:r w:rsidR="00371E22">
        <w:rPr>
          <w:rFonts w:ascii="Arial" w:hAnsi="Arial" w:cs="Arial"/>
        </w:rPr>
        <w:t>,</w:t>
      </w:r>
      <w:r w:rsidR="0019578D" w:rsidRPr="00F65427">
        <w:rPr>
          <w:rFonts w:ascii="Arial" w:hAnsi="Arial" w:cs="Arial"/>
        </w:rPr>
        <w:t xml:space="preserve"> and </w:t>
      </w:r>
      <w:r w:rsidR="00D85DA5">
        <w:rPr>
          <w:rFonts w:ascii="Arial" w:hAnsi="Arial" w:cs="Arial"/>
        </w:rPr>
        <w:t xml:space="preserve">with the high deductible plans of today </w:t>
      </w:r>
      <w:r w:rsidR="00D61F1C">
        <w:rPr>
          <w:rFonts w:ascii="Arial" w:hAnsi="Arial" w:cs="Arial"/>
        </w:rPr>
        <w:t>that Patient</w:t>
      </w:r>
      <w:r w:rsidR="00371E22">
        <w:rPr>
          <w:rFonts w:ascii="Arial" w:hAnsi="Arial" w:cs="Arial"/>
        </w:rPr>
        <w:t>s</w:t>
      </w:r>
      <w:r w:rsidR="00373E3F" w:rsidRPr="00374018">
        <w:rPr>
          <w:rFonts w:ascii="Arial" w:hAnsi="Arial" w:cs="Arial"/>
        </w:rPr>
        <w:t xml:space="preserve"> are essentially self-insured outside of </w:t>
      </w:r>
      <w:r w:rsidR="00371E22">
        <w:rPr>
          <w:rFonts w:ascii="Arial" w:hAnsi="Arial" w:cs="Arial"/>
        </w:rPr>
        <w:t xml:space="preserve">a </w:t>
      </w:r>
      <w:r w:rsidR="00373E3F" w:rsidRPr="00374018">
        <w:rPr>
          <w:rFonts w:ascii="Arial" w:hAnsi="Arial" w:cs="Arial"/>
        </w:rPr>
        <w:t xml:space="preserve">major hospitalization or </w:t>
      </w:r>
      <w:r w:rsidR="00A31EDB" w:rsidRPr="00374018">
        <w:rPr>
          <w:rFonts w:ascii="Arial" w:hAnsi="Arial" w:cs="Arial"/>
        </w:rPr>
        <w:t xml:space="preserve">an </w:t>
      </w:r>
      <w:r w:rsidR="00373E3F" w:rsidRPr="00374018">
        <w:rPr>
          <w:rFonts w:ascii="Arial" w:hAnsi="Arial" w:cs="Arial"/>
        </w:rPr>
        <w:t>extensive procedure</w:t>
      </w:r>
      <w:r w:rsidR="00371E22">
        <w:rPr>
          <w:rFonts w:ascii="Arial" w:hAnsi="Arial" w:cs="Arial"/>
        </w:rPr>
        <w:t>.</w:t>
      </w:r>
    </w:p>
    <w:p w14:paraId="155A5CF8" w14:textId="4F913E31" w:rsidR="00373E3F" w:rsidRPr="002B5530" w:rsidRDefault="00371E22" w:rsidP="00BA1EB5">
      <w:pPr>
        <w:pStyle w:val="ListParagraph"/>
        <w:numPr>
          <w:ilvl w:val="1"/>
          <w:numId w:val="1"/>
        </w:numPr>
        <w:rPr>
          <w:rFonts w:ascii="Arial" w:hAnsi="Arial" w:cs="Arial"/>
          <w:b/>
        </w:rPr>
      </w:pPr>
      <w:r>
        <w:rPr>
          <w:rFonts w:ascii="Arial" w:hAnsi="Arial" w:cs="Arial"/>
        </w:rPr>
        <w:t>I</w:t>
      </w:r>
      <w:r w:rsidR="008163A5">
        <w:rPr>
          <w:rFonts w:ascii="Arial" w:hAnsi="Arial" w:cs="Arial"/>
        </w:rPr>
        <w:t>nsurance Carrier</w:t>
      </w:r>
      <w:r w:rsidR="00374018">
        <w:rPr>
          <w:rFonts w:ascii="Arial" w:hAnsi="Arial" w:cs="Arial"/>
        </w:rPr>
        <w:t>s</w:t>
      </w:r>
      <w:r w:rsidR="00373E3F">
        <w:rPr>
          <w:rFonts w:ascii="Arial" w:hAnsi="Arial" w:cs="Arial"/>
        </w:rPr>
        <w:t xml:space="preserve"> should be requir</w:t>
      </w:r>
      <w:r w:rsidR="00D61F1C">
        <w:rPr>
          <w:rFonts w:ascii="Arial" w:hAnsi="Arial" w:cs="Arial"/>
        </w:rPr>
        <w:t>ed to reimburse clinicians the P</w:t>
      </w:r>
      <w:r w:rsidR="00373E3F">
        <w:rPr>
          <w:rFonts w:ascii="Arial" w:hAnsi="Arial" w:cs="Arial"/>
        </w:rPr>
        <w:t>atient’s co-insurance, deductibl</w:t>
      </w:r>
      <w:r w:rsidR="00D61F1C">
        <w:rPr>
          <w:rFonts w:ascii="Arial" w:hAnsi="Arial" w:cs="Arial"/>
        </w:rPr>
        <w:t>e and/or co-pay (collectively “P</w:t>
      </w:r>
      <w:r w:rsidR="00373E3F">
        <w:rPr>
          <w:rFonts w:ascii="Arial" w:hAnsi="Arial" w:cs="Arial"/>
        </w:rPr>
        <w:t xml:space="preserve">atient cost sharing”) and that the </w:t>
      </w:r>
      <w:r w:rsidR="008163A5">
        <w:rPr>
          <w:rFonts w:ascii="Arial" w:hAnsi="Arial" w:cs="Arial"/>
        </w:rPr>
        <w:t>Insurance Carrier</w:t>
      </w:r>
      <w:r w:rsidR="00373E3F">
        <w:rPr>
          <w:rFonts w:ascii="Arial" w:hAnsi="Arial" w:cs="Arial"/>
        </w:rPr>
        <w:t xml:space="preserve"> should coll</w:t>
      </w:r>
      <w:r w:rsidR="0031655F">
        <w:rPr>
          <w:rFonts w:ascii="Arial" w:hAnsi="Arial" w:cs="Arial"/>
        </w:rPr>
        <w:t>ect the same directly from the P</w:t>
      </w:r>
      <w:r w:rsidR="00373E3F">
        <w:rPr>
          <w:rFonts w:ascii="Arial" w:hAnsi="Arial" w:cs="Arial"/>
        </w:rPr>
        <w:t>atient</w:t>
      </w:r>
      <w:r>
        <w:rPr>
          <w:rFonts w:ascii="Arial" w:hAnsi="Arial" w:cs="Arial"/>
        </w:rPr>
        <w:t>.</w:t>
      </w:r>
    </w:p>
    <w:p w14:paraId="46AD6465" w14:textId="41338BEA" w:rsidR="002B5530" w:rsidRPr="002B5530" w:rsidRDefault="00371E22" w:rsidP="00BA1EB5">
      <w:pPr>
        <w:pStyle w:val="ListParagraph"/>
        <w:numPr>
          <w:ilvl w:val="1"/>
          <w:numId w:val="1"/>
        </w:numPr>
        <w:rPr>
          <w:rFonts w:ascii="Arial" w:hAnsi="Arial" w:cs="Arial"/>
          <w:b/>
        </w:rPr>
      </w:pPr>
      <w:r>
        <w:rPr>
          <w:rFonts w:ascii="Arial" w:hAnsi="Arial" w:cs="Arial"/>
        </w:rPr>
        <w:t>In that Fair Health is a widely recognized independent and verified database</w:t>
      </w:r>
      <w:r w:rsidR="00D85DA5">
        <w:rPr>
          <w:rFonts w:ascii="Arial" w:hAnsi="Arial" w:cs="Arial"/>
        </w:rPr>
        <w:t xml:space="preserve"> of over 20 Billion claims</w:t>
      </w:r>
      <w:r>
        <w:rPr>
          <w:rFonts w:ascii="Arial" w:hAnsi="Arial" w:cs="Arial"/>
        </w:rPr>
        <w:t>, t</w:t>
      </w:r>
      <w:r w:rsidR="002B5530">
        <w:rPr>
          <w:rFonts w:ascii="Arial" w:hAnsi="Arial" w:cs="Arial"/>
        </w:rPr>
        <w:t>he Fair Health 80</w:t>
      </w:r>
      <w:r w:rsidR="002B5530" w:rsidRPr="002B5530">
        <w:rPr>
          <w:rFonts w:ascii="Arial" w:hAnsi="Arial" w:cs="Arial"/>
          <w:vertAlign w:val="superscript"/>
        </w:rPr>
        <w:t>th</w:t>
      </w:r>
      <w:r w:rsidR="002B5530">
        <w:rPr>
          <w:rFonts w:ascii="Arial" w:hAnsi="Arial" w:cs="Arial"/>
        </w:rPr>
        <w:t xml:space="preserve"> per</w:t>
      </w:r>
      <w:r w:rsidR="00982AA4">
        <w:rPr>
          <w:rFonts w:ascii="Arial" w:hAnsi="Arial" w:cs="Arial"/>
        </w:rPr>
        <w:t>centile standard should be the Minimum Benefit S</w:t>
      </w:r>
      <w:r w:rsidR="002B5530">
        <w:rPr>
          <w:rFonts w:ascii="Arial" w:hAnsi="Arial" w:cs="Arial"/>
        </w:rPr>
        <w:t>tandard (MBS) under the law as it is both transparent to al</w:t>
      </w:r>
      <w:r w:rsidR="0031655F">
        <w:rPr>
          <w:rFonts w:ascii="Arial" w:hAnsi="Arial" w:cs="Arial"/>
        </w:rPr>
        <w:t>l stakeholders and removes the P</w:t>
      </w:r>
      <w:r w:rsidR="002B5530">
        <w:rPr>
          <w:rFonts w:ascii="Arial" w:hAnsi="Arial" w:cs="Arial"/>
        </w:rPr>
        <w:t>atient from potential reimb</w:t>
      </w:r>
      <w:r w:rsidR="0031655F">
        <w:rPr>
          <w:rFonts w:ascii="Arial" w:hAnsi="Arial" w:cs="Arial"/>
        </w:rPr>
        <w:t>ursement disputes between the Cl</w:t>
      </w:r>
      <w:r w:rsidR="002B5530">
        <w:rPr>
          <w:rFonts w:ascii="Arial" w:hAnsi="Arial" w:cs="Arial"/>
        </w:rPr>
        <w:t xml:space="preserve">inicians and </w:t>
      </w:r>
      <w:r w:rsidR="008163A5">
        <w:rPr>
          <w:rFonts w:ascii="Arial" w:hAnsi="Arial" w:cs="Arial"/>
        </w:rPr>
        <w:t>Insurance Carrier</w:t>
      </w:r>
      <w:r w:rsidR="00374018">
        <w:rPr>
          <w:rFonts w:ascii="Arial" w:hAnsi="Arial" w:cs="Arial"/>
        </w:rPr>
        <w:t>s</w:t>
      </w:r>
      <w:r>
        <w:rPr>
          <w:rFonts w:ascii="Arial" w:hAnsi="Arial" w:cs="Arial"/>
        </w:rPr>
        <w:t>.</w:t>
      </w:r>
      <w:r w:rsidR="006947C6">
        <w:rPr>
          <w:rFonts w:ascii="Arial" w:hAnsi="Arial" w:cs="Arial"/>
        </w:rPr>
        <w:t xml:space="preserve">  Fair Health was also cited in comparison to all other known alternatives as the most comprehensive and transparent benchmark for OON reimbursements by the University of Chicago’s 2014 report (NORC report), when CMS requested the University to analyze potential databases, both commercial and non-profit.</w:t>
      </w:r>
    </w:p>
    <w:p w14:paraId="379A2F5D" w14:textId="33448059" w:rsidR="002B5530" w:rsidRPr="00AB6B13" w:rsidRDefault="00542CFE" w:rsidP="00D40D8B">
      <w:pPr>
        <w:pStyle w:val="ListParagraph"/>
        <w:numPr>
          <w:ilvl w:val="0"/>
          <w:numId w:val="16"/>
        </w:numPr>
        <w:rPr>
          <w:rFonts w:ascii="Arial" w:hAnsi="Arial" w:cs="Arial"/>
          <w:b/>
        </w:rPr>
      </w:pPr>
      <w:r>
        <w:rPr>
          <w:rFonts w:ascii="Arial" w:hAnsi="Arial" w:cs="Arial"/>
        </w:rPr>
        <w:lastRenderedPageBreak/>
        <w:t>Mediation</w:t>
      </w:r>
      <w:r w:rsidR="00D2555A">
        <w:rPr>
          <w:rFonts w:ascii="Arial" w:hAnsi="Arial" w:cs="Arial"/>
        </w:rPr>
        <w:t xml:space="preserve"> </w:t>
      </w:r>
      <w:r w:rsidR="002B5530">
        <w:rPr>
          <w:rFonts w:ascii="Arial" w:hAnsi="Arial" w:cs="Arial"/>
        </w:rPr>
        <w:t xml:space="preserve">cannot be solely initiated by the </w:t>
      </w:r>
      <w:r w:rsidR="008163A5">
        <w:rPr>
          <w:rFonts w:ascii="Arial" w:hAnsi="Arial" w:cs="Arial"/>
        </w:rPr>
        <w:t>Insurance Carrier</w:t>
      </w:r>
      <w:r w:rsidR="00D2555A">
        <w:rPr>
          <w:rFonts w:ascii="Arial" w:hAnsi="Arial" w:cs="Arial"/>
        </w:rPr>
        <w:t>.</w:t>
      </w:r>
    </w:p>
    <w:p w14:paraId="3117E40B" w14:textId="53A22CD5" w:rsidR="00AB6B13" w:rsidRPr="00AB6B13" w:rsidRDefault="00982AA4" w:rsidP="00D40D8B">
      <w:pPr>
        <w:pStyle w:val="ListParagraph"/>
        <w:numPr>
          <w:ilvl w:val="0"/>
          <w:numId w:val="16"/>
        </w:numPr>
        <w:rPr>
          <w:rFonts w:ascii="Arial" w:hAnsi="Arial" w:cs="Arial"/>
          <w:b/>
        </w:rPr>
      </w:pPr>
      <w:r>
        <w:rPr>
          <w:rFonts w:ascii="Arial" w:hAnsi="Arial" w:cs="Arial"/>
        </w:rPr>
        <w:t>Finally, PFC</w:t>
      </w:r>
      <w:r w:rsidR="00AB6B13">
        <w:rPr>
          <w:rFonts w:ascii="Arial" w:hAnsi="Arial" w:cs="Arial"/>
        </w:rPr>
        <w:t xml:space="preserve"> believes that OONML should not be coupled with provisions addressing “network adequacy” for several reasons:</w:t>
      </w:r>
    </w:p>
    <w:p w14:paraId="7C944AFD" w14:textId="77777777" w:rsidR="00AB6B13" w:rsidRPr="00AB6B13" w:rsidRDefault="00AB6B13" w:rsidP="00AB6B13">
      <w:pPr>
        <w:pStyle w:val="ListParagraph"/>
        <w:numPr>
          <w:ilvl w:val="2"/>
          <w:numId w:val="1"/>
        </w:numPr>
        <w:rPr>
          <w:rFonts w:ascii="Arial" w:hAnsi="Arial" w:cs="Arial"/>
          <w:b/>
        </w:rPr>
      </w:pPr>
      <w:r>
        <w:rPr>
          <w:rFonts w:ascii="Arial" w:hAnsi="Arial" w:cs="Arial"/>
        </w:rPr>
        <w:t>Many states have existing laws on network adequacy and the issue is that these laws are not enforced by regulators;</w:t>
      </w:r>
    </w:p>
    <w:p w14:paraId="600DD9AC" w14:textId="77777777" w:rsidR="00AB6B13" w:rsidRPr="00AB6B13" w:rsidRDefault="00AB6B13" w:rsidP="00AB6B13">
      <w:pPr>
        <w:pStyle w:val="ListParagraph"/>
        <w:numPr>
          <w:ilvl w:val="2"/>
          <w:numId w:val="1"/>
        </w:numPr>
        <w:rPr>
          <w:rFonts w:ascii="Arial" w:hAnsi="Arial" w:cs="Arial"/>
          <w:b/>
        </w:rPr>
      </w:pPr>
      <w:r>
        <w:rPr>
          <w:rFonts w:ascii="Arial" w:hAnsi="Arial" w:cs="Arial"/>
        </w:rPr>
        <w:t>The ACA’s network adequacy provisions are general and have no specific requirements or enforcement regime to ensure that networks are in fact adequate;</w:t>
      </w:r>
    </w:p>
    <w:p w14:paraId="0E648ECD" w14:textId="661BCE01" w:rsidR="00AB6B13" w:rsidRPr="00CC686A" w:rsidRDefault="00AB6B13" w:rsidP="00AB6B13">
      <w:pPr>
        <w:pStyle w:val="ListParagraph"/>
        <w:numPr>
          <w:ilvl w:val="2"/>
          <w:numId w:val="1"/>
        </w:numPr>
        <w:rPr>
          <w:rFonts w:ascii="Arial" w:hAnsi="Arial" w:cs="Arial"/>
          <w:b/>
        </w:rPr>
      </w:pPr>
      <w:r>
        <w:rPr>
          <w:rFonts w:ascii="Arial" w:hAnsi="Arial" w:cs="Arial"/>
        </w:rPr>
        <w:t xml:space="preserve">In the past two years of the ACA, networks have become more </w:t>
      </w:r>
      <w:r w:rsidR="00982AA4">
        <w:rPr>
          <w:rFonts w:ascii="Arial" w:hAnsi="Arial" w:cs="Arial"/>
        </w:rPr>
        <w:t>narrow despite year-over-</w:t>
      </w:r>
      <w:r>
        <w:rPr>
          <w:rFonts w:ascii="Arial" w:hAnsi="Arial" w:cs="Arial"/>
        </w:rPr>
        <w:t>year (YOY) premium increases that have averaged 25-30% per year;</w:t>
      </w:r>
      <w:r w:rsidR="00C97E7D">
        <w:rPr>
          <w:rFonts w:ascii="Arial" w:hAnsi="Arial" w:cs="Arial"/>
        </w:rPr>
        <w:t xml:space="preserve"> and,</w:t>
      </w:r>
    </w:p>
    <w:p w14:paraId="42C716DB" w14:textId="77C64168" w:rsidR="00CC686A" w:rsidRPr="001D0580" w:rsidRDefault="00CC686A" w:rsidP="00AB6B13">
      <w:pPr>
        <w:pStyle w:val="ListParagraph"/>
        <w:numPr>
          <w:ilvl w:val="2"/>
          <w:numId w:val="1"/>
        </w:numPr>
        <w:rPr>
          <w:rFonts w:ascii="Arial" w:hAnsi="Arial" w:cs="Arial"/>
          <w:b/>
        </w:rPr>
      </w:pPr>
      <w:r>
        <w:rPr>
          <w:rFonts w:ascii="Arial" w:hAnsi="Arial" w:cs="Arial"/>
        </w:rPr>
        <w:t>“Network adequacy” provisions if coup</w:t>
      </w:r>
      <w:r w:rsidR="0031655F">
        <w:rPr>
          <w:rFonts w:ascii="Arial" w:hAnsi="Arial" w:cs="Arial"/>
        </w:rPr>
        <w:t>led with OONML could result in Clinicians being</w:t>
      </w:r>
      <w:r>
        <w:rPr>
          <w:rFonts w:ascii="Arial" w:hAnsi="Arial" w:cs="Arial"/>
        </w:rPr>
        <w:t xml:space="preserve"> penalized by </w:t>
      </w:r>
      <w:r w:rsidR="008163A5">
        <w:rPr>
          <w:rFonts w:ascii="Arial" w:hAnsi="Arial" w:cs="Arial"/>
        </w:rPr>
        <w:t>Insurance Carrier</w:t>
      </w:r>
      <w:r w:rsidR="00374018">
        <w:rPr>
          <w:rFonts w:ascii="Arial" w:hAnsi="Arial" w:cs="Arial"/>
        </w:rPr>
        <w:t>s</w:t>
      </w:r>
      <w:r w:rsidR="0031655F">
        <w:rPr>
          <w:rFonts w:ascii="Arial" w:hAnsi="Arial" w:cs="Arial"/>
        </w:rPr>
        <w:t xml:space="preserve"> for failing to go In-N</w:t>
      </w:r>
      <w:r>
        <w:rPr>
          <w:rFonts w:ascii="Arial" w:hAnsi="Arial" w:cs="Arial"/>
        </w:rPr>
        <w:t>etwork and at unfair network reimbursement rates (“coercive contracting”).</w:t>
      </w:r>
    </w:p>
    <w:p w14:paraId="1CB24665" w14:textId="12BB445E" w:rsidR="0090441F" w:rsidRPr="00466E6F" w:rsidRDefault="0090441F" w:rsidP="00AB6B13">
      <w:pPr>
        <w:pStyle w:val="ListParagraph"/>
        <w:numPr>
          <w:ilvl w:val="2"/>
          <w:numId w:val="1"/>
        </w:numPr>
        <w:rPr>
          <w:rFonts w:ascii="Arial" w:hAnsi="Arial" w:cs="Arial"/>
          <w:b/>
        </w:rPr>
      </w:pPr>
      <w:r>
        <w:rPr>
          <w:rFonts w:ascii="Arial" w:hAnsi="Arial" w:cs="Arial"/>
        </w:rPr>
        <w:t>“Network adequacy” provision also may resul</w:t>
      </w:r>
      <w:r w:rsidR="00314543">
        <w:rPr>
          <w:rFonts w:ascii="Arial" w:hAnsi="Arial" w:cs="Arial"/>
        </w:rPr>
        <w:t xml:space="preserve">t in hospitals leveraging those requirements </w:t>
      </w:r>
      <w:r>
        <w:rPr>
          <w:rFonts w:ascii="Arial" w:hAnsi="Arial" w:cs="Arial"/>
        </w:rPr>
        <w:t xml:space="preserve">against hospital based Clinicians by </w:t>
      </w:r>
      <w:r w:rsidR="00905B04">
        <w:rPr>
          <w:rFonts w:ascii="Arial" w:hAnsi="Arial" w:cs="Arial"/>
        </w:rPr>
        <w:t>insisting</w:t>
      </w:r>
      <w:r>
        <w:rPr>
          <w:rFonts w:ascii="Arial" w:hAnsi="Arial" w:cs="Arial"/>
        </w:rPr>
        <w:t xml:space="preserve"> that they accept unfair </w:t>
      </w:r>
      <w:r w:rsidR="00905B04">
        <w:rPr>
          <w:rFonts w:ascii="Arial" w:hAnsi="Arial" w:cs="Arial"/>
        </w:rPr>
        <w:t>network</w:t>
      </w:r>
      <w:r>
        <w:rPr>
          <w:rFonts w:ascii="Arial" w:hAnsi="Arial" w:cs="Arial"/>
        </w:rPr>
        <w:t xml:space="preserve"> reimbursement rates.</w:t>
      </w:r>
    </w:p>
    <w:p w14:paraId="2099B50B" w14:textId="1D03D659" w:rsidR="00866A20" w:rsidRPr="00C92C55" w:rsidRDefault="00866A20" w:rsidP="00466E6F">
      <w:pPr>
        <w:pStyle w:val="ListParagraph"/>
        <w:rPr>
          <w:rFonts w:ascii="Arial" w:hAnsi="Arial" w:cs="Arial"/>
          <w:b/>
        </w:rPr>
      </w:pPr>
    </w:p>
    <w:p w14:paraId="6507A5BD" w14:textId="77777777" w:rsidR="00C92C55" w:rsidRPr="00EB465B" w:rsidRDefault="00C92C55" w:rsidP="00C92C55">
      <w:pPr>
        <w:pStyle w:val="ListParagraph"/>
        <w:ind w:left="2160"/>
        <w:rPr>
          <w:rFonts w:ascii="Arial" w:hAnsi="Arial" w:cs="Arial"/>
          <w:b/>
        </w:rPr>
      </w:pPr>
    </w:p>
    <w:p w14:paraId="128FE32A" w14:textId="16AFCC25" w:rsidR="00BA1EB5" w:rsidRPr="00473E48" w:rsidRDefault="00BA1EB5" w:rsidP="00BA1EB5">
      <w:pPr>
        <w:pStyle w:val="ListParagraph"/>
        <w:numPr>
          <w:ilvl w:val="0"/>
          <w:numId w:val="1"/>
        </w:numPr>
        <w:rPr>
          <w:rFonts w:ascii="Arial" w:hAnsi="Arial" w:cs="Arial"/>
          <w:b/>
        </w:rPr>
      </w:pPr>
      <w:r w:rsidRPr="00BA1EB5">
        <w:rPr>
          <w:rFonts w:ascii="Arial" w:hAnsi="Arial" w:cs="Arial"/>
          <w:b/>
        </w:rPr>
        <w:t xml:space="preserve">Format: </w:t>
      </w:r>
      <w:r w:rsidR="00EB465B">
        <w:rPr>
          <w:rFonts w:ascii="Arial" w:hAnsi="Arial" w:cs="Arial"/>
        </w:rPr>
        <w:t xml:space="preserve">the OONML </w:t>
      </w:r>
      <w:r w:rsidR="00AB6B13">
        <w:rPr>
          <w:rFonts w:ascii="Arial" w:hAnsi="Arial" w:cs="Arial"/>
        </w:rPr>
        <w:t xml:space="preserve">will be followed by explanatory notes </w:t>
      </w:r>
      <w:r w:rsidR="00CC686A">
        <w:rPr>
          <w:rFonts w:ascii="Arial" w:hAnsi="Arial" w:cs="Arial"/>
        </w:rPr>
        <w:t xml:space="preserve">(Annotations) </w:t>
      </w:r>
      <w:r w:rsidR="00AB6B13">
        <w:rPr>
          <w:rFonts w:ascii="Arial" w:hAnsi="Arial" w:cs="Arial"/>
        </w:rPr>
        <w:t>regarding the purpose, origins in current or pending legislation</w:t>
      </w:r>
      <w:r w:rsidR="007553EB">
        <w:rPr>
          <w:rFonts w:ascii="Arial" w:hAnsi="Arial" w:cs="Arial"/>
        </w:rPr>
        <w:t>,</w:t>
      </w:r>
      <w:r w:rsidR="00AB6B13">
        <w:rPr>
          <w:rFonts w:ascii="Arial" w:hAnsi="Arial" w:cs="Arial"/>
        </w:rPr>
        <w:t xml:space="preserve"> and/or reference to stakeholder documents</w:t>
      </w:r>
      <w:r w:rsidR="00CC686A">
        <w:rPr>
          <w:rFonts w:ascii="Arial" w:hAnsi="Arial" w:cs="Arial"/>
        </w:rPr>
        <w:t>.</w:t>
      </w:r>
      <w:r w:rsidR="00803147">
        <w:rPr>
          <w:rFonts w:ascii="Arial" w:hAnsi="Arial" w:cs="Arial"/>
        </w:rPr>
        <w:br/>
      </w:r>
    </w:p>
    <w:p w14:paraId="6FC06308" w14:textId="0C3E3FE9" w:rsidR="00CC686A" w:rsidRDefault="00556C2A" w:rsidP="00CC686A">
      <w:pPr>
        <w:pStyle w:val="ListParagraph"/>
        <w:numPr>
          <w:ilvl w:val="0"/>
          <w:numId w:val="2"/>
        </w:numPr>
        <w:rPr>
          <w:rFonts w:ascii="Arial" w:hAnsi="Arial" w:cs="Arial"/>
          <w:b/>
        </w:rPr>
      </w:pPr>
      <w:r>
        <w:rPr>
          <w:rFonts w:ascii="Arial" w:hAnsi="Arial" w:cs="Arial"/>
          <w:b/>
        </w:rPr>
        <w:t xml:space="preserve">Definitions </w:t>
      </w:r>
      <w:r w:rsidR="00E21EE1" w:rsidRPr="00556C2A">
        <w:rPr>
          <w:rFonts w:ascii="Arial" w:hAnsi="Arial" w:cs="Arial"/>
          <w:i/>
        </w:rPr>
        <w:t>(modified</w:t>
      </w:r>
      <w:r w:rsidR="00F60B78" w:rsidRPr="00556C2A">
        <w:rPr>
          <w:rFonts w:ascii="Arial" w:hAnsi="Arial" w:cs="Arial"/>
          <w:i/>
        </w:rPr>
        <w:t xml:space="preserve"> from the </w:t>
      </w:r>
      <w:r w:rsidR="0090441F">
        <w:rPr>
          <w:rFonts w:ascii="Arial" w:hAnsi="Arial" w:cs="Arial"/>
          <w:i/>
        </w:rPr>
        <w:t xml:space="preserve">ACEP/EDPMA </w:t>
      </w:r>
      <w:r w:rsidR="00F60B78" w:rsidRPr="00556C2A">
        <w:rPr>
          <w:rFonts w:ascii="Arial" w:hAnsi="Arial" w:cs="Arial"/>
          <w:i/>
        </w:rPr>
        <w:t>JTF Strategies White Paper</w:t>
      </w:r>
      <w:r w:rsidR="007553EB" w:rsidRPr="00556C2A">
        <w:rPr>
          <w:rFonts w:ascii="Arial" w:hAnsi="Arial" w:cs="Arial"/>
          <w:i/>
        </w:rPr>
        <w:t>,</w:t>
      </w:r>
      <w:r w:rsidR="00F60B78" w:rsidRPr="00556C2A">
        <w:rPr>
          <w:rFonts w:ascii="Arial" w:hAnsi="Arial" w:cs="Arial"/>
          <w:i/>
        </w:rPr>
        <w:t xml:space="preserve"> May</w:t>
      </w:r>
      <w:r w:rsidR="007553EB" w:rsidRPr="00556C2A">
        <w:rPr>
          <w:rFonts w:ascii="Arial" w:hAnsi="Arial" w:cs="Arial"/>
          <w:i/>
        </w:rPr>
        <w:t>,</w:t>
      </w:r>
      <w:r w:rsidR="00F60B78" w:rsidRPr="00556C2A">
        <w:rPr>
          <w:rFonts w:ascii="Arial" w:hAnsi="Arial" w:cs="Arial"/>
          <w:i/>
        </w:rPr>
        <w:t xml:space="preserve"> 2016</w:t>
      </w:r>
      <w:r w:rsidR="00F60B78" w:rsidRPr="00556C2A">
        <w:rPr>
          <w:rFonts w:ascii="Arial" w:hAnsi="Arial" w:cs="Arial"/>
        </w:rPr>
        <w:t>)</w:t>
      </w:r>
      <w:r w:rsidRPr="00556C2A">
        <w:rPr>
          <w:rFonts w:ascii="Arial" w:hAnsi="Arial" w:cs="Arial"/>
        </w:rPr>
        <w:t>:</w:t>
      </w:r>
      <w:r w:rsidR="00CC686A" w:rsidRPr="00556C2A">
        <w:rPr>
          <w:rFonts w:ascii="Arial" w:hAnsi="Arial" w:cs="Arial"/>
        </w:rPr>
        <w:t xml:space="preserve"> </w:t>
      </w:r>
    </w:p>
    <w:p w14:paraId="2DB41425" w14:textId="768D0B34" w:rsidR="002D64C6" w:rsidRDefault="00314543" w:rsidP="00F27519">
      <w:pPr>
        <w:pStyle w:val="Body"/>
        <w:numPr>
          <w:ilvl w:val="1"/>
          <w:numId w:val="1"/>
        </w:numPr>
        <w:spacing w:line="360" w:lineRule="auto"/>
        <w:rPr>
          <w:rFonts w:ascii="Arial" w:hAnsi="Arial" w:cs="Arial"/>
          <w:sz w:val="22"/>
        </w:rPr>
      </w:pPr>
      <w:r>
        <w:rPr>
          <w:rFonts w:ascii="Arial" w:hAnsi="Arial" w:cs="Arial"/>
          <w:b/>
          <w:sz w:val="22"/>
          <w:u w:val="single"/>
        </w:rPr>
        <w:t>“</w:t>
      </w:r>
      <w:r w:rsidR="008F2D50">
        <w:rPr>
          <w:rFonts w:ascii="Arial" w:hAnsi="Arial" w:cs="Arial"/>
          <w:b/>
          <w:sz w:val="22"/>
          <w:u w:val="single"/>
        </w:rPr>
        <w:t>Clinician</w:t>
      </w:r>
      <w:r w:rsidR="007359F4" w:rsidRPr="003410D1">
        <w:rPr>
          <w:rFonts w:ascii="Arial" w:hAnsi="Arial" w:cs="Arial"/>
          <w:b/>
          <w:sz w:val="22"/>
          <w:u w:val="single"/>
        </w:rPr>
        <w:t>(s)</w:t>
      </w:r>
      <w:r>
        <w:rPr>
          <w:rFonts w:ascii="Arial" w:hAnsi="Arial" w:cs="Arial"/>
          <w:b/>
          <w:sz w:val="22"/>
          <w:u w:val="single"/>
        </w:rPr>
        <w:t>”</w:t>
      </w:r>
      <w:r w:rsidR="007359F4">
        <w:rPr>
          <w:rFonts w:ascii="Arial" w:hAnsi="Arial" w:cs="Arial"/>
          <w:sz w:val="22"/>
        </w:rPr>
        <w:t xml:space="preserve">: </w:t>
      </w:r>
      <w:r w:rsidR="002D64C6">
        <w:rPr>
          <w:rFonts w:ascii="Arial" w:hAnsi="Arial" w:cs="Arial"/>
          <w:sz w:val="22"/>
        </w:rPr>
        <w:t xml:space="preserve"> </w:t>
      </w:r>
      <w:r w:rsidR="007359F4">
        <w:rPr>
          <w:rFonts w:ascii="Arial" w:hAnsi="Arial" w:cs="Arial"/>
          <w:sz w:val="22"/>
        </w:rPr>
        <w:t>Shall be defin</w:t>
      </w:r>
      <w:r w:rsidR="0031655F">
        <w:rPr>
          <w:rFonts w:ascii="Arial" w:hAnsi="Arial" w:cs="Arial"/>
          <w:sz w:val="22"/>
        </w:rPr>
        <w:t>ed as a p</w:t>
      </w:r>
      <w:r w:rsidR="007359F4">
        <w:rPr>
          <w:rFonts w:ascii="Arial" w:hAnsi="Arial" w:cs="Arial"/>
          <w:sz w:val="22"/>
        </w:rPr>
        <w:t>hysician or advance practice provider, including but not limited to a physician assistant,</w:t>
      </w:r>
      <w:r w:rsidR="0087177C">
        <w:rPr>
          <w:rFonts w:ascii="Arial" w:hAnsi="Arial" w:cs="Arial"/>
          <w:sz w:val="22"/>
        </w:rPr>
        <w:t xml:space="preserve"> nurse practitioner</w:t>
      </w:r>
      <w:r w:rsidR="007359F4">
        <w:rPr>
          <w:rFonts w:ascii="Arial" w:hAnsi="Arial" w:cs="Arial"/>
          <w:sz w:val="22"/>
        </w:rPr>
        <w:t>, cer</w:t>
      </w:r>
      <w:r w:rsidR="00F97786">
        <w:rPr>
          <w:rFonts w:ascii="Arial" w:hAnsi="Arial" w:cs="Arial"/>
          <w:sz w:val="22"/>
        </w:rPr>
        <w:t>tified registered nurse anesthe</w:t>
      </w:r>
      <w:r w:rsidR="007359F4">
        <w:rPr>
          <w:rFonts w:ascii="Arial" w:hAnsi="Arial" w:cs="Arial"/>
          <w:sz w:val="22"/>
        </w:rPr>
        <w:t>tist and certified nurse midwives (“Advanced Practice Provider”)</w:t>
      </w:r>
      <w:r w:rsidR="009F00F6">
        <w:rPr>
          <w:rFonts w:ascii="Arial" w:hAnsi="Arial" w:cs="Arial"/>
          <w:sz w:val="22"/>
        </w:rPr>
        <w:t>.</w:t>
      </w:r>
      <w:r w:rsidR="007359F4">
        <w:rPr>
          <w:rFonts w:ascii="Arial" w:hAnsi="Arial" w:cs="Arial"/>
          <w:sz w:val="22"/>
        </w:rPr>
        <w:t xml:space="preserve"> </w:t>
      </w:r>
    </w:p>
    <w:p w14:paraId="7075A8C1" w14:textId="4BD3BBC6" w:rsidR="0081541F" w:rsidRPr="003410D1" w:rsidRDefault="00314543" w:rsidP="00F27519">
      <w:pPr>
        <w:pStyle w:val="Body"/>
        <w:numPr>
          <w:ilvl w:val="1"/>
          <w:numId w:val="1"/>
        </w:numPr>
        <w:spacing w:line="360" w:lineRule="auto"/>
        <w:rPr>
          <w:rFonts w:ascii="Arial" w:hAnsi="Arial" w:cs="Arial"/>
          <w:sz w:val="22"/>
        </w:rPr>
      </w:pPr>
      <w:r>
        <w:rPr>
          <w:rFonts w:ascii="Arial" w:hAnsi="Arial" w:cs="Arial"/>
          <w:b/>
          <w:sz w:val="22"/>
          <w:u w:val="single"/>
        </w:rPr>
        <w:t>“</w:t>
      </w:r>
      <w:r w:rsidR="0081541F" w:rsidRPr="009F3471">
        <w:rPr>
          <w:rFonts w:ascii="Arial" w:hAnsi="Arial" w:cs="Arial"/>
          <w:b/>
          <w:sz w:val="22"/>
          <w:u w:val="single"/>
        </w:rPr>
        <w:t>Clinician’s Allowed Charge</w:t>
      </w:r>
      <w:r>
        <w:rPr>
          <w:rFonts w:ascii="Arial" w:hAnsi="Arial" w:cs="Arial"/>
          <w:b/>
          <w:sz w:val="22"/>
          <w:u w:val="single"/>
        </w:rPr>
        <w:t>”</w:t>
      </w:r>
      <w:r w:rsidR="0081541F" w:rsidRPr="009F3471">
        <w:rPr>
          <w:rFonts w:ascii="Arial" w:hAnsi="Arial" w:cs="Arial"/>
          <w:sz w:val="22"/>
        </w:rPr>
        <w:t>:  shall be defined as the Clinician’s Usual and Customary Charge after the discount applied under a Clinician</w:t>
      </w:r>
      <w:r w:rsidR="0087177C" w:rsidRPr="009F3471">
        <w:rPr>
          <w:rFonts w:ascii="Arial" w:hAnsi="Arial" w:cs="Arial"/>
          <w:sz w:val="22"/>
        </w:rPr>
        <w:t>’s</w:t>
      </w:r>
      <w:r w:rsidR="0081541F" w:rsidRPr="009F3471">
        <w:rPr>
          <w:rFonts w:ascii="Arial" w:hAnsi="Arial" w:cs="Arial"/>
          <w:sz w:val="22"/>
        </w:rPr>
        <w:t xml:space="preserve"> contract</w:t>
      </w:r>
      <w:r w:rsidR="0087177C" w:rsidRPr="009F3471">
        <w:rPr>
          <w:rFonts w:ascii="Arial" w:hAnsi="Arial" w:cs="Arial"/>
          <w:sz w:val="22"/>
        </w:rPr>
        <w:t>ual arrangement</w:t>
      </w:r>
      <w:r w:rsidR="0081541F" w:rsidRPr="009F3471">
        <w:rPr>
          <w:rFonts w:ascii="Arial" w:hAnsi="Arial" w:cs="Arial"/>
          <w:sz w:val="22"/>
        </w:rPr>
        <w:t xml:space="preserve"> with </w:t>
      </w:r>
      <w:r w:rsidR="002F76E6" w:rsidRPr="009F3471">
        <w:rPr>
          <w:rFonts w:ascii="Arial" w:hAnsi="Arial" w:cs="Arial"/>
          <w:sz w:val="22"/>
        </w:rPr>
        <w:t>an</w:t>
      </w:r>
      <w:r w:rsidR="0081541F" w:rsidRPr="009F3471">
        <w:rPr>
          <w:rFonts w:ascii="Arial" w:hAnsi="Arial" w:cs="Arial"/>
          <w:sz w:val="22"/>
        </w:rPr>
        <w:t xml:space="preserve"> </w:t>
      </w:r>
      <w:r w:rsidR="00374018" w:rsidRPr="009F3471">
        <w:rPr>
          <w:rFonts w:ascii="Arial" w:hAnsi="Arial" w:cs="Arial"/>
          <w:sz w:val="22"/>
        </w:rPr>
        <w:t>Insurance Carrier</w:t>
      </w:r>
      <w:r w:rsidR="007347EC">
        <w:rPr>
          <w:rFonts w:ascii="Arial" w:hAnsi="Arial" w:cs="Arial"/>
          <w:sz w:val="22"/>
        </w:rPr>
        <w:t xml:space="preserve"> (if contracted) or the amount of the allowed benefit if the Clinician is out of network</w:t>
      </w:r>
      <w:r w:rsidR="0081541F" w:rsidRPr="009F3471">
        <w:rPr>
          <w:rFonts w:ascii="Arial" w:hAnsi="Arial" w:cs="Arial"/>
          <w:sz w:val="22"/>
        </w:rPr>
        <w:t xml:space="preserve">.  The Clinician’s Allowed charge constitutes the Clinician’s contractually adjusted total expected payment for a </w:t>
      </w:r>
      <w:r w:rsidR="000E4A7C" w:rsidRPr="009F3471">
        <w:rPr>
          <w:rFonts w:ascii="Arial" w:hAnsi="Arial" w:cs="Arial"/>
          <w:sz w:val="22"/>
        </w:rPr>
        <w:t xml:space="preserve">professional </w:t>
      </w:r>
      <w:r w:rsidR="0081541F" w:rsidRPr="009F3471">
        <w:rPr>
          <w:rFonts w:ascii="Arial" w:hAnsi="Arial" w:cs="Arial"/>
          <w:sz w:val="22"/>
        </w:rPr>
        <w:t>service</w:t>
      </w:r>
      <w:r w:rsidR="007347EC">
        <w:rPr>
          <w:rFonts w:ascii="Arial" w:hAnsi="Arial" w:cs="Arial"/>
          <w:sz w:val="22"/>
        </w:rPr>
        <w:t xml:space="preserve"> (if contracted)</w:t>
      </w:r>
      <w:r w:rsidR="009F00F6">
        <w:rPr>
          <w:rFonts w:ascii="Arial" w:hAnsi="Arial" w:cs="Arial"/>
          <w:sz w:val="22"/>
        </w:rPr>
        <w:t>.</w:t>
      </w:r>
    </w:p>
    <w:p w14:paraId="6CD7E1BB" w14:textId="57EA644E" w:rsidR="00F60B78" w:rsidRDefault="00314543" w:rsidP="00F27519">
      <w:pPr>
        <w:pStyle w:val="Body"/>
        <w:numPr>
          <w:ilvl w:val="1"/>
          <w:numId w:val="1"/>
        </w:numPr>
        <w:spacing w:line="360" w:lineRule="auto"/>
        <w:rPr>
          <w:rFonts w:ascii="Arial" w:hAnsi="Arial" w:cs="Arial"/>
          <w:sz w:val="22"/>
        </w:rPr>
      </w:pPr>
      <w:r>
        <w:rPr>
          <w:rFonts w:ascii="Arial" w:hAnsi="Arial" w:cs="Arial"/>
          <w:b/>
          <w:sz w:val="22"/>
          <w:u w:val="single"/>
        </w:rPr>
        <w:t>“</w:t>
      </w:r>
      <w:r w:rsidR="00F27519">
        <w:rPr>
          <w:rFonts w:ascii="Arial" w:hAnsi="Arial" w:cs="Arial"/>
          <w:b/>
          <w:sz w:val="22"/>
          <w:u w:val="single"/>
        </w:rPr>
        <w:t>C</w:t>
      </w:r>
      <w:r w:rsidR="00C13D99">
        <w:rPr>
          <w:rFonts w:ascii="Arial" w:hAnsi="Arial" w:cs="Arial"/>
          <w:b/>
          <w:sz w:val="22"/>
          <w:u w:val="single"/>
        </w:rPr>
        <w:t>linician</w:t>
      </w:r>
      <w:r w:rsidR="00987E6B">
        <w:rPr>
          <w:rFonts w:ascii="Arial" w:hAnsi="Arial" w:cs="Arial"/>
          <w:b/>
          <w:sz w:val="22"/>
          <w:u w:val="single"/>
        </w:rPr>
        <w:t>s’</w:t>
      </w:r>
      <w:r w:rsidR="002F6B2A">
        <w:rPr>
          <w:rFonts w:ascii="Arial" w:hAnsi="Arial" w:cs="Arial"/>
          <w:b/>
          <w:sz w:val="22"/>
          <w:u w:val="single"/>
        </w:rPr>
        <w:t xml:space="preserve"> U</w:t>
      </w:r>
      <w:r w:rsidR="00987E6B" w:rsidRPr="00987E6B">
        <w:rPr>
          <w:rFonts w:ascii="Arial" w:hAnsi="Arial" w:cs="Arial"/>
          <w:b/>
          <w:sz w:val="22"/>
          <w:u w:val="single"/>
        </w:rPr>
        <w:t>sual and Customary Charge</w:t>
      </w:r>
      <w:r>
        <w:rPr>
          <w:rFonts w:ascii="Arial" w:hAnsi="Arial" w:cs="Arial"/>
          <w:b/>
          <w:sz w:val="22"/>
          <w:u w:val="single"/>
        </w:rPr>
        <w:t>”</w:t>
      </w:r>
      <w:r w:rsidR="00987E6B" w:rsidRPr="00987E6B">
        <w:rPr>
          <w:rFonts w:ascii="Arial" w:hAnsi="Arial" w:cs="Arial"/>
          <w:sz w:val="22"/>
        </w:rPr>
        <w:t xml:space="preserve">:  </w:t>
      </w:r>
      <w:r w:rsidR="00F97786">
        <w:rPr>
          <w:rFonts w:ascii="Arial" w:hAnsi="Arial" w:cs="Arial"/>
          <w:sz w:val="22"/>
        </w:rPr>
        <w:t xml:space="preserve">Shall be defined as </w:t>
      </w:r>
      <w:r w:rsidR="00987E6B" w:rsidRPr="00987E6B">
        <w:rPr>
          <w:rFonts w:ascii="Arial" w:hAnsi="Arial" w:cs="Arial"/>
          <w:sz w:val="22"/>
        </w:rPr>
        <w:t>the charges routinely bill</w:t>
      </w:r>
      <w:r w:rsidR="00822C9C">
        <w:rPr>
          <w:rFonts w:ascii="Arial" w:hAnsi="Arial" w:cs="Arial"/>
          <w:sz w:val="22"/>
        </w:rPr>
        <w:t>ed</w:t>
      </w:r>
      <w:r w:rsidR="00F97786">
        <w:rPr>
          <w:rFonts w:ascii="Arial" w:hAnsi="Arial" w:cs="Arial"/>
          <w:sz w:val="22"/>
        </w:rPr>
        <w:t xml:space="preserve"> by Clinicians’</w:t>
      </w:r>
      <w:r w:rsidR="00987E6B" w:rsidRPr="00987E6B">
        <w:rPr>
          <w:rFonts w:ascii="Arial" w:hAnsi="Arial" w:cs="Arial"/>
          <w:sz w:val="22"/>
        </w:rPr>
        <w:t xml:space="preserve"> for their </w:t>
      </w:r>
      <w:r w:rsidR="00822C9C">
        <w:rPr>
          <w:rFonts w:ascii="Arial" w:hAnsi="Arial" w:cs="Arial"/>
          <w:sz w:val="22"/>
        </w:rPr>
        <w:t xml:space="preserve">professional </w:t>
      </w:r>
      <w:r w:rsidR="00982AA4">
        <w:rPr>
          <w:rFonts w:ascii="Arial" w:hAnsi="Arial" w:cs="Arial"/>
          <w:sz w:val="22"/>
        </w:rPr>
        <w:t>services regardless of paye</w:t>
      </w:r>
      <w:r w:rsidR="00987E6B" w:rsidRPr="00987E6B">
        <w:rPr>
          <w:rFonts w:ascii="Arial" w:hAnsi="Arial" w:cs="Arial"/>
          <w:sz w:val="22"/>
        </w:rPr>
        <w:t xml:space="preserve">r involved and before any discounts that </w:t>
      </w:r>
      <w:r w:rsidR="0087177C">
        <w:rPr>
          <w:rFonts w:ascii="Arial" w:hAnsi="Arial" w:cs="Arial"/>
          <w:sz w:val="22"/>
        </w:rPr>
        <w:t>are</w:t>
      </w:r>
      <w:r w:rsidR="00987E6B" w:rsidRPr="00987E6B">
        <w:rPr>
          <w:rFonts w:ascii="Arial" w:hAnsi="Arial" w:cs="Arial"/>
          <w:sz w:val="22"/>
        </w:rPr>
        <w:t xml:space="preserve"> appl</w:t>
      </w:r>
      <w:r w:rsidR="0087177C">
        <w:rPr>
          <w:rFonts w:ascii="Arial" w:hAnsi="Arial" w:cs="Arial"/>
          <w:sz w:val="22"/>
        </w:rPr>
        <w:t>ied</w:t>
      </w:r>
      <w:r w:rsidR="00987E6B" w:rsidRPr="00987E6B">
        <w:rPr>
          <w:rFonts w:ascii="Arial" w:hAnsi="Arial" w:cs="Arial"/>
          <w:sz w:val="22"/>
        </w:rPr>
        <w:t xml:space="preserve"> pursuant to char</w:t>
      </w:r>
      <w:r w:rsidR="0031655F">
        <w:rPr>
          <w:rFonts w:ascii="Arial" w:hAnsi="Arial" w:cs="Arial"/>
          <w:sz w:val="22"/>
        </w:rPr>
        <w:t>ity or indigent P</w:t>
      </w:r>
      <w:r w:rsidR="00987E6B" w:rsidRPr="00987E6B">
        <w:rPr>
          <w:rFonts w:ascii="Arial" w:hAnsi="Arial" w:cs="Arial"/>
          <w:sz w:val="22"/>
        </w:rPr>
        <w:t xml:space="preserve">atient charge policies or </w:t>
      </w:r>
      <w:r w:rsidR="008163A5">
        <w:rPr>
          <w:rFonts w:ascii="Arial" w:hAnsi="Arial" w:cs="Arial"/>
          <w:sz w:val="22"/>
        </w:rPr>
        <w:t>Insurance Carrier</w:t>
      </w:r>
      <w:r w:rsidR="00987E6B" w:rsidRPr="00987E6B">
        <w:rPr>
          <w:rFonts w:ascii="Arial" w:hAnsi="Arial" w:cs="Arial"/>
          <w:sz w:val="22"/>
        </w:rPr>
        <w:t xml:space="preserve"> contracting discounts</w:t>
      </w:r>
      <w:r w:rsidR="0087177C">
        <w:rPr>
          <w:rFonts w:ascii="Arial" w:hAnsi="Arial" w:cs="Arial"/>
          <w:sz w:val="22"/>
        </w:rPr>
        <w:t>.</w:t>
      </w:r>
      <w:r w:rsidR="00987E6B" w:rsidRPr="00987E6B">
        <w:rPr>
          <w:rFonts w:ascii="Arial" w:hAnsi="Arial" w:cs="Arial"/>
          <w:sz w:val="22"/>
        </w:rPr>
        <w:t xml:space="preserve">  Absent other </w:t>
      </w:r>
      <w:r w:rsidR="00987E6B" w:rsidRPr="00987E6B">
        <w:rPr>
          <w:rFonts w:ascii="Arial" w:hAnsi="Arial" w:cs="Arial"/>
          <w:sz w:val="22"/>
        </w:rPr>
        <w:lastRenderedPageBreak/>
        <w:t xml:space="preserve">considerations (e.g., in network services) the usual and customary charge constitutes the </w:t>
      </w:r>
      <w:r w:rsidR="0087177C">
        <w:rPr>
          <w:rFonts w:ascii="Arial" w:hAnsi="Arial" w:cs="Arial"/>
          <w:sz w:val="22"/>
        </w:rPr>
        <w:t>C</w:t>
      </w:r>
      <w:r w:rsidR="00C13D99">
        <w:rPr>
          <w:rFonts w:ascii="Arial" w:hAnsi="Arial" w:cs="Arial"/>
          <w:sz w:val="22"/>
        </w:rPr>
        <w:t>linician</w:t>
      </w:r>
      <w:r w:rsidR="00987E6B" w:rsidRPr="00987E6B">
        <w:rPr>
          <w:rFonts w:ascii="Arial" w:hAnsi="Arial" w:cs="Arial"/>
          <w:sz w:val="22"/>
        </w:rPr>
        <w:t>’s total expected payment for a service</w:t>
      </w:r>
      <w:r w:rsidR="0032642F">
        <w:rPr>
          <w:rFonts w:ascii="Arial" w:hAnsi="Arial" w:cs="Arial"/>
          <w:sz w:val="22"/>
        </w:rPr>
        <w:t>.</w:t>
      </w:r>
    </w:p>
    <w:p w14:paraId="0E17C4E8" w14:textId="77777777" w:rsidR="0032642F" w:rsidRDefault="0032642F" w:rsidP="0032642F">
      <w:pPr>
        <w:pStyle w:val="Body"/>
        <w:spacing w:line="360" w:lineRule="auto"/>
        <w:ind w:left="1440"/>
        <w:rPr>
          <w:rFonts w:ascii="Arial" w:hAnsi="Arial" w:cs="Arial"/>
          <w:sz w:val="22"/>
        </w:rPr>
      </w:pPr>
    </w:p>
    <w:p w14:paraId="30FBB93F" w14:textId="65027551" w:rsidR="00987E6B" w:rsidRDefault="0032642F" w:rsidP="001D0580">
      <w:pPr>
        <w:pStyle w:val="Body"/>
        <w:numPr>
          <w:ilvl w:val="2"/>
          <w:numId w:val="1"/>
        </w:numPr>
        <w:spacing w:line="360" w:lineRule="auto"/>
        <w:rPr>
          <w:rFonts w:ascii="Arial" w:hAnsi="Arial" w:cs="Arial"/>
          <w:sz w:val="22"/>
        </w:rPr>
      </w:pPr>
      <w:r>
        <w:rPr>
          <w:rFonts w:ascii="Arial" w:hAnsi="Arial" w:cs="Arial"/>
          <w:b/>
          <w:sz w:val="22"/>
          <w:u w:val="single"/>
        </w:rPr>
        <w:t xml:space="preserve"> </w:t>
      </w:r>
      <w:r w:rsidR="00F60B78">
        <w:rPr>
          <w:rFonts w:ascii="Arial" w:hAnsi="Arial" w:cs="Arial"/>
          <w:b/>
          <w:sz w:val="22"/>
          <w:u w:val="single"/>
        </w:rPr>
        <w:t>Annotations</w:t>
      </w:r>
      <w:r w:rsidR="00F60B78" w:rsidRPr="00F60B78">
        <w:rPr>
          <w:rFonts w:ascii="Arial" w:hAnsi="Arial" w:cs="Arial"/>
          <w:sz w:val="22"/>
        </w:rPr>
        <w:t>:</w:t>
      </w:r>
      <w:r w:rsidR="00F60B78">
        <w:rPr>
          <w:rFonts w:ascii="Arial" w:hAnsi="Arial" w:cs="Arial"/>
          <w:sz w:val="22"/>
        </w:rPr>
        <w:t xml:space="preserve"> </w:t>
      </w:r>
      <w:r w:rsidR="00F97786">
        <w:rPr>
          <w:rFonts w:ascii="Arial" w:hAnsi="Arial" w:cs="Arial"/>
          <w:sz w:val="22"/>
        </w:rPr>
        <w:t xml:space="preserve"> A</w:t>
      </w:r>
      <w:r w:rsidR="00F97786" w:rsidRPr="00987E6B">
        <w:rPr>
          <w:rFonts w:ascii="Arial" w:hAnsi="Arial" w:cs="Arial"/>
          <w:sz w:val="22"/>
        </w:rPr>
        <w:t xml:space="preserve">lso sometimes referred to as the </w:t>
      </w:r>
      <w:r w:rsidR="008F2D50">
        <w:rPr>
          <w:rFonts w:ascii="Arial" w:hAnsi="Arial" w:cs="Arial"/>
          <w:sz w:val="22"/>
        </w:rPr>
        <w:t>C</w:t>
      </w:r>
      <w:r w:rsidR="00F97786">
        <w:rPr>
          <w:rFonts w:ascii="Arial" w:hAnsi="Arial" w:cs="Arial"/>
          <w:sz w:val="22"/>
        </w:rPr>
        <w:t>linician</w:t>
      </w:r>
      <w:r w:rsidR="00F97786" w:rsidRPr="00987E6B">
        <w:rPr>
          <w:rFonts w:ascii="Arial" w:hAnsi="Arial" w:cs="Arial"/>
          <w:sz w:val="22"/>
        </w:rPr>
        <w:t>’s Actual Charge.</w:t>
      </w:r>
      <w:r w:rsidR="00F97786">
        <w:rPr>
          <w:rFonts w:ascii="Arial" w:hAnsi="Arial" w:cs="Arial"/>
          <w:sz w:val="22"/>
        </w:rPr>
        <w:t xml:space="preserve">  </w:t>
      </w:r>
      <w:r w:rsidR="00987E6B" w:rsidRPr="00987E6B">
        <w:rPr>
          <w:rFonts w:ascii="Arial" w:hAnsi="Arial" w:cs="Arial"/>
          <w:sz w:val="22"/>
        </w:rPr>
        <w:t>Note: avoid the terms “usual, customary and reasonable charges or amounts”:  also known as the “UCR”, this concepts dates back to when Medicare reimbursed physicians (in the pre-physician fee schedule days) on a percentage o</w:t>
      </w:r>
      <w:r w:rsidR="002F6B2A">
        <w:rPr>
          <w:rFonts w:ascii="Arial" w:hAnsi="Arial" w:cs="Arial"/>
          <w:sz w:val="22"/>
        </w:rPr>
        <w:t xml:space="preserve">f their UCR.  </w:t>
      </w:r>
      <w:r w:rsidR="00A40956">
        <w:rPr>
          <w:rFonts w:ascii="Arial" w:hAnsi="Arial" w:cs="Arial"/>
          <w:sz w:val="22"/>
        </w:rPr>
        <w:t>Insurance Carrier</w:t>
      </w:r>
      <w:r w:rsidR="002F6B2A">
        <w:rPr>
          <w:rFonts w:ascii="Arial" w:hAnsi="Arial" w:cs="Arial"/>
          <w:sz w:val="22"/>
        </w:rPr>
        <w:t xml:space="preserve">s prefer </w:t>
      </w:r>
      <w:r w:rsidR="00987E6B" w:rsidRPr="00987E6B">
        <w:rPr>
          <w:rFonts w:ascii="Arial" w:hAnsi="Arial" w:cs="Arial"/>
          <w:sz w:val="22"/>
        </w:rPr>
        <w:t>to include the word “reasonable” to the “usual and customary” term to permit them to determine, in their sole discretion, if the charges are reasonable or not.  As was stated recently in the</w:t>
      </w:r>
      <w:r w:rsidR="00D333FC">
        <w:rPr>
          <w:rFonts w:ascii="Arial" w:hAnsi="Arial" w:cs="Arial"/>
          <w:sz w:val="22"/>
        </w:rPr>
        <w:t xml:space="preserve"> Center for Consumer Information and Insurance Oversight (</w:t>
      </w:r>
      <w:r w:rsidR="00987E6B" w:rsidRPr="00987E6B">
        <w:rPr>
          <w:rFonts w:ascii="Arial" w:hAnsi="Arial" w:cs="Arial"/>
          <w:sz w:val="22"/>
        </w:rPr>
        <w:t>CCIIO</w:t>
      </w:r>
      <w:r w:rsidR="00D333FC">
        <w:rPr>
          <w:rFonts w:ascii="Arial" w:hAnsi="Arial" w:cs="Arial"/>
          <w:sz w:val="22"/>
        </w:rPr>
        <w:t>)</w:t>
      </w:r>
      <w:r w:rsidR="00987E6B" w:rsidRPr="00987E6B">
        <w:rPr>
          <w:rFonts w:ascii="Arial" w:hAnsi="Arial" w:cs="Arial"/>
          <w:sz w:val="22"/>
        </w:rPr>
        <w:t xml:space="preserve"> explanation for the final rule, the </w:t>
      </w:r>
      <w:r w:rsidR="008163A5">
        <w:rPr>
          <w:rFonts w:ascii="Arial" w:hAnsi="Arial" w:cs="Arial"/>
          <w:sz w:val="22"/>
        </w:rPr>
        <w:t>Insurance Carrier</w:t>
      </w:r>
      <w:r w:rsidR="00374018">
        <w:rPr>
          <w:rFonts w:ascii="Arial" w:hAnsi="Arial" w:cs="Arial"/>
          <w:sz w:val="22"/>
        </w:rPr>
        <w:t>s</w:t>
      </w:r>
      <w:r w:rsidR="00987E6B" w:rsidRPr="00987E6B">
        <w:rPr>
          <w:rFonts w:ascii="Arial" w:hAnsi="Arial" w:cs="Arial"/>
          <w:sz w:val="22"/>
        </w:rPr>
        <w:t xml:space="preserve"> would like to move the definitions away from “usual and customary charges” to “usual and customary amounts”.  By shifting the focus away from what </w:t>
      </w:r>
      <w:r w:rsidR="008F2D50">
        <w:rPr>
          <w:rFonts w:ascii="Arial" w:hAnsi="Arial" w:cs="Arial"/>
          <w:sz w:val="22"/>
        </w:rPr>
        <w:t>C</w:t>
      </w:r>
      <w:r w:rsidR="00C13D99">
        <w:rPr>
          <w:rFonts w:ascii="Arial" w:hAnsi="Arial" w:cs="Arial"/>
          <w:sz w:val="22"/>
        </w:rPr>
        <w:t>linician</w:t>
      </w:r>
      <w:r w:rsidR="00987E6B" w:rsidRPr="00987E6B">
        <w:rPr>
          <w:rFonts w:ascii="Arial" w:hAnsi="Arial" w:cs="Arial"/>
          <w:sz w:val="22"/>
        </w:rPr>
        <w:t>s</w:t>
      </w:r>
      <w:r w:rsidR="0047018A">
        <w:rPr>
          <w:rFonts w:ascii="Arial" w:hAnsi="Arial" w:cs="Arial"/>
          <w:sz w:val="22"/>
        </w:rPr>
        <w:t xml:space="preserve"> </w:t>
      </w:r>
      <w:r w:rsidR="0031655F">
        <w:rPr>
          <w:rFonts w:ascii="Arial" w:hAnsi="Arial" w:cs="Arial"/>
          <w:sz w:val="22"/>
        </w:rPr>
        <w:t>charge to all P</w:t>
      </w:r>
      <w:r w:rsidR="00987E6B" w:rsidRPr="00987E6B">
        <w:rPr>
          <w:rFonts w:ascii="Arial" w:hAnsi="Arial" w:cs="Arial"/>
          <w:sz w:val="22"/>
        </w:rPr>
        <w:t xml:space="preserve">atients and payers regardless of </w:t>
      </w:r>
      <w:r w:rsidR="008163A5">
        <w:rPr>
          <w:rFonts w:ascii="Arial" w:hAnsi="Arial" w:cs="Arial"/>
          <w:sz w:val="22"/>
        </w:rPr>
        <w:t>Insurance Carrier</w:t>
      </w:r>
      <w:r w:rsidR="00987E6B" w:rsidRPr="00987E6B">
        <w:rPr>
          <w:rFonts w:ascii="Arial" w:hAnsi="Arial" w:cs="Arial"/>
          <w:sz w:val="22"/>
        </w:rPr>
        <w:t xml:space="preserve"> or status—their “usual” and “customary” charges—the </w:t>
      </w:r>
      <w:r w:rsidR="008163A5">
        <w:rPr>
          <w:rFonts w:ascii="Arial" w:hAnsi="Arial" w:cs="Arial"/>
          <w:sz w:val="22"/>
        </w:rPr>
        <w:t>Insurance Carrier</w:t>
      </w:r>
      <w:r w:rsidR="00374018">
        <w:rPr>
          <w:rFonts w:ascii="Arial" w:hAnsi="Arial" w:cs="Arial"/>
          <w:sz w:val="22"/>
        </w:rPr>
        <w:t>s</w:t>
      </w:r>
      <w:r w:rsidR="00987E6B" w:rsidRPr="00987E6B">
        <w:rPr>
          <w:rFonts w:ascii="Arial" w:hAnsi="Arial" w:cs="Arial"/>
          <w:sz w:val="22"/>
        </w:rPr>
        <w:t xml:space="preserve"> again introduce unilateral judgment over how the “usual and customary amount” for a particular service should be determined.  In short, </w:t>
      </w:r>
      <w:r w:rsidR="008F2D50">
        <w:rPr>
          <w:rFonts w:ascii="Arial" w:hAnsi="Arial" w:cs="Arial"/>
          <w:sz w:val="22"/>
        </w:rPr>
        <w:t>C</w:t>
      </w:r>
      <w:r w:rsidR="00C13D99">
        <w:rPr>
          <w:rFonts w:ascii="Arial" w:hAnsi="Arial" w:cs="Arial"/>
          <w:sz w:val="22"/>
        </w:rPr>
        <w:t>linician</w:t>
      </w:r>
      <w:r w:rsidR="00987E6B" w:rsidRPr="00987E6B">
        <w:rPr>
          <w:rFonts w:ascii="Arial" w:hAnsi="Arial" w:cs="Arial"/>
          <w:sz w:val="22"/>
        </w:rPr>
        <w:t xml:space="preserve">s do not know the “amounts” for other </w:t>
      </w:r>
      <w:r w:rsidR="008F2D50">
        <w:rPr>
          <w:rFonts w:ascii="Arial" w:hAnsi="Arial" w:cs="Arial"/>
          <w:sz w:val="22"/>
        </w:rPr>
        <w:t>C</w:t>
      </w:r>
      <w:r w:rsidR="00C13D99">
        <w:rPr>
          <w:rFonts w:ascii="Arial" w:hAnsi="Arial" w:cs="Arial"/>
          <w:sz w:val="22"/>
        </w:rPr>
        <w:t>linician</w:t>
      </w:r>
      <w:r w:rsidR="00987E6B" w:rsidRPr="00987E6B">
        <w:rPr>
          <w:rFonts w:ascii="Arial" w:hAnsi="Arial" w:cs="Arial"/>
          <w:sz w:val="22"/>
        </w:rPr>
        <w:t xml:space="preserve">s—only the </w:t>
      </w:r>
      <w:r w:rsidR="008163A5">
        <w:rPr>
          <w:rFonts w:ascii="Arial" w:hAnsi="Arial" w:cs="Arial"/>
          <w:sz w:val="22"/>
        </w:rPr>
        <w:t>Insurance Carrier</w:t>
      </w:r>
      <w:r w:rsidR="00374018">
        <w:rPr>
          <w:rFonts w:ascii="Arial" w:hAnsi="Arial" w:cs="Arial"/>
          <w:sz w:val="22"/>
        </w:rPr>
        <w:t>s</w:t>
      </w:r>
      <w:r w:rsidR="00987E6B" w:rsidRPr="00987E6B">
        <w:rPr>
          <w:rFonts w:ascii="Arial" w:hAnsi="Arial" w:cs="Arial"/>
          <w:sz w:val="22"/>
        </w:rPr>
        <w:t xml:space="preserve"> know the amounts for other </w:t>
      </w:r>
      <w:r w:rsidR="008F2D50">
        <w:rPr>
          <w:rFonts w:ascii="Arial" w:hAnsi="Arial" w:cs="Arial"/>
          <w:sz w:val="22"/>
        </w:rPr>
        <w:t>C</w:t>
      </w:r>
      <w:r w:rsidR="00C13D99">
        <w:rPr>
          <w:rFonts w:ascii="Arial" w:hAnsi="Arial" w:cs="Arial"/>
          <w:sz w:val="22"/>
        </w:rPr>
        <w:t>linician</w:t>
      </w:r>
      <w:r w:rsidR="00987E6B" w:rsidRPr="00987E6B">
        <w:rPr>
          <w:rFonts w:ascii="Arial" w:hAnsi="Arial" w:cs="Arial"/>
          <w:sz w:val="22"/>
        </w:rPr>
        <w:t xml:space="preserve">s—and the substitution of “amounts” for “charges” reflects that the </w:t>
      </w:r>
      <w:r w:rsidR="008163A5">
        <w:rPr>
          <w:rFonts w:ascii="Arial" w:hAnsi="Arial" w:cs="Arial"/>
          <w:sz w:val="22"/>
        </w:rPr>
        <w:t>Insurance Carrier</w:t>
      </w:r>
      <w:r w:rsidR="00374018">
        <w:rPr>
          <w:rFonts w:ascii="Arial" w:hAnsi="Arial" w:cs="Arial"/>
          <w:sz w:val="22"/>
        </w:rPr>
        <w:t>s</w:t>
      </w:r>
      <w:r w:rsidR="00987E6B" w:rsidRPr="00987E6B">
        <w:rPr>
          <w:rFonts w:ascii="Arial" w:hAnsi="Arial" w:cs="Arial"/>
          <w:sz w:val="22"/>
        </w:rPr>
        <w:t xml:space="preserve"> seek </w:t>
      </w:r>
      <w:r w:rsidR="002F6B2A">
        <w:rPr>
          <w:rFonts w:ascii="Arial" w:hAnsi="Arial" w:cs="Arial"/>
          <w:sz w:val="22"/>
        </w:rPr>
        <w:t xml:space="preserve">to have sole discretion to determine </w:t>
      </w:r>
      <w:r w:rsidR="007553EB">
        <w:rPr>
          <w:rFonts w:ascii="Arial" w:hAnsi="Arial" w:cs="Arial"/>
          <w:sz w:val="22"/>
        </w:rPr>
        <w:t>“reasonable amounts.”</w:t>
      </w:r>
    </w:p>
    <w:p w14:paraId="1E19F570" w14:textId="77777777" w:rsidR="0032642F" w:rsidRPr="00987E6B" w:rsidRDefault="0032642F" w:rsidP="0032642F">
      <w:pPr>
        <w:pStyle w:val="Body"/>
        <w:spacing w:line="360" w:lineRule="auto"/>
        <w:ind w:left="2160"/>
        <w:rPr>
          <w:rFonts w:ascii="Arial" w:hAnsi="Arial" w:cs="Arial"/>
          <w:sz w:val="22"/>
        </w:rPr>
      </w:pPr>
    </w:p>
    <w:p w14:paraId="43FE7888" w14:textId="3D4A14F7" w:rsidR="00F27519" w:rsidRDefault="007553EB" w:rsidP="00F27519">
      <w:pPr>
        <w:pStyle w:val="Body"/>
        <w:numPr>
          <w:ilvl w:val="1"/>
          <w:numId w:val="1"/>
        </w:numPr>
        <w:spacing w:line="360" w:lineRule="auto"/>
        <w:rPr>
          <w:rFonts w:ascii="Arial" w:hAnsi="Arial" w:cs="Arial"/>
          <w:sz w:val="22"/>
        </w:rPr>
      </w:pPr>
      <w:r>
        <w:rPr>
          <w:rFonts w:ascii="Arial" w:hAnsi="Arial" w:cs="Arial"/>
          <w:b/>
          <w:sz w:val="22"/>
          <w:u w:val="single"/>
        </w:rPr>
        <w:t>“Guarantor”</w:t>
      </w:r>
      <w:r>
        <w:rPr>
          <w:rFonts w:ascii="Arial" w:hAnsi="Arial" w:cs="Arial"/>
          <w:b/>
          <w:sz w:val="22"/>
        </w:rPr>
        <w:t>:</w:t>
      </w:r>
      <w:r w:rsidR="00F27519" w:rsidRPr="00987E6B">
        <w:rPr>
          <w:rFonts w:ascii="Arial" w:hAnsi="Arial" w:cs="Arial"/>
          <w:sz w:val="22"/>
        </w:rPr>
        <w:t xml:space="preserve"> </w:t>
      </w:r>
      <w:r w:rsidR="00F97786">
        <w:rPr>
          <w:rFonts w:ascii="Arial" w:hAnsi="Arial" w:cs="Arial"/>
          <w:sz w:val="22"/>
        </w:rPr>
        <w:t xml:space="preserve"> shall be defined as </w:t>
      </w:r>
      <w:r w:rsidR="00F27519" w:rsidRPr="00987E6B">
        <w:rPr>
          <w:rFonts w:ascii="Arial" w:hAnsi="Arial" w:cs="Arial"/>
          <w:sz w:val="22"/>
        </w:rPr>
        <w:t>the person who is financially responsible for the professional services rendered to the Patient</w:t>
      </w:r>
      <w:r w:rsidR="00F97786">
        <w:rPr>
          <w:rFonts w:ascii="Arial" w:hAnsi="Arial" w:cs="Arial"/>
          <w:sz w:val="22"/>
        </w:rPr>
        <w:t xml:space="preserve"> by the</w:t>
      </w:r>
      <w:r w:rsidR="0087177C">
        <w:rPr>
          <w:rFonts w:ascii="Arial" w:hAnsi="Arial" w:cs="Arial"/>
          <w:sz w:val="22"/>
        </w:rPr>
        <w:t xml:space="preserve"> Clinician</w:t>
      </w:r>
      <w:r w:rsidR="00F97786">
        <w:rPr>
          <w:rFonts w:ascii="Arial" w:hAnsi="Arial" w:cs="Arial"/>
          <w:sz w:val="22"/>
        </w:rPr>
        <w:t>.  T</w:t>
      </w:r>
      <w:r w:rsidR="00F27519" w:rsidRPr="00987E6B">
        <w:rPr>
          <w:rFonts w:ascii="Arial" w:hAnsi="Arial" w:cs="Arial"/>
          <w:sz w:val="22"/>
        </w:rPr>
        <w:t xml:space="preserve">he </w:t>
      </w:r>
      <w:r w:rsidR="0087177C">
        <w:rPr>
          <w:rFonts w:ascii="Arial" w:hAnsi="Arial" w:cs="Arial"/>
          <w:sz w:val="22"/>
        </w:rPr>
        <w:t>G</w:t>
      </w:r>
      <w:r w:rsidR="00F27519" w:rsidRPr="00987E6B">
        <w:rPr>
          <w:rFonts w:ascii="Arial" w:hAnsi="Arial" w:cs="Arial"/>
          <w:sz w:val="22"/>
        </w:rPr>
        <w:t xml:space="preserve">uarantor </w:t>
      </w:r>
      <w:r w:rsidR="00F97786">
        <w:rPr>
          <w:rFonts w:ascii="Arial" w:hAnsi="Arial" w:cs="Arial"/>
          <w:sz w:val="22"/>
        </w:rPr>
        <w:t>may also be</w:t>
      </w:r>
      <w:r w:rsidR="00F27519" w:rsidRPr="00987E6B">
        <w:rPr>
          <w:rFonts w:ascii="Arial" w:hAnsi="Arial" w:cs="Arial"/>
          <w:sz w:val="22"/>
        </w:rPr>
        <w:t xml:space="preserve"> the Patient</w:t>
      </w:r>
      <w:r w:rsidR="00F97786">
        <w:rPr>
          <w:rFonts w:ascii="Arial" w:hAnsi="Arial" w:cs="Arial"/>
          <w:sz w:val="22"/>
        </w:rPr>
        <w:t>.  However</w:t>
      </w:r>
      <w:r w:rsidR="00F27519" w:rsidRPr="00987E6B">
        <w:rPr>
          <w:rFonts w:ascii="Arial" w:hAnsi="Arial" w:cs="Arial"/>
          <w:sz w:val="22"/>
        </w:rPr>
        <w:t>, when the Patient is a minor, the Guarantor is the minor’s parent or guardian;</w:t>
      </w:r>
      <w:r w:rsidR="00AD1D38">
        <w:rPr>
          <w:rFonts w:ascii="Arial" w:hAnsi="Arial" w:cs="Arial"/>
          <w:sz w:val="22"/>
        </w:rPr>
        <w:t xml:space="preserve"> </w:t>
      </w:r>
      <w:r w:rsidR="00822C9C">
        <w:rPr>
          <w:rFonts w:ascii="Arial" w:hAnsi="Arial" w:cs="Arial"/>
          <w:sz w:val="22"/>
        </w:rPr>
        <w:t xml:space="preserve">for purposes of this model language, “Patient” </w:t>
      </w:r>
      <w:r w:rsidR="00576621">
        <w:rPr>
          <w:rFonts w:ascii="Arial" w:hAnsi="Arial" w:cs="Arial"/>
          <w:sz w:val="22"/>
        </w:rPr>
        <w:t xml:space="preserve">and “Guarantor” </w:t>
      </w:r>
      <w:r w:rsidR="00822C9C">
        <w:rPr>
          <w:rFonts w:ascii="Arial" w:hAnsi="Arial" w:cs="Arial"/>
          <w:sz w:val="22"/>
        </w:rPr>
        <w:t xml:space="preserve">will be </w:t>
      </w:r>
      <w:r w:rsidR="00576621">
        <w:rPr>
          <w:rFonts w:ascii="Arial" w:hAnsi="Arial" w:cs="Arial"/>
          <w:sz w:val="22"/>
        </w:rPr>
        <w:t>synonymous.</w:t>
      </w:r>
      <w:r w:rsidR="00822C9C">
        <w:rPr>
          <w:rFonts w:ascii="Arial" w:hAnsi="Arial" w:cs="Arial"/>
          <w:sz w:val="22"/>
        </w:rPr>
        <w:t xml:space="preserve">  </w:t>
      </w:r>
      <w:r w:rsidR="00F27519" w:rsidRPr="00987E6B">
        <w:rPr>
          <w:rFonts w:ascii="Arial" w:hAnsi="Arial" w:cs="Arial"/>
          <w:sz w:val="22"/>
        </w:rPr>
        <w:t xml:space="preserve"> </w:t>
      </w:r>
    </w:p>
    <w:p w14:paraId="1D2B2371" w14:textId="77777777" w:rsidR="00240255" w:rsidRDefault="00240255" w:rsidP="00D40D8B">
      <w:pPr>
        <w:pStyle w:val="Body"/>
        <w:numPr>
          <w:ilvl w:val="0"/>
          <w:numId w:val="17"/>
        </w:numPr>
        <w:spacing w:line="360" w:lineRule="auto"/>
        <w:rPr>
          <w:rFonts w:ascii="Arial" w:hAnsi="Arial" w:cs="Arial"/>
          <w:sz w:val="22"/>
        </w:rPr>
      </w:pPr>
      <w:r>
        <w:rPr>
          <w:rFonts w:ascii="Arial" w:hAnsi="Arial" w:cs="Arial"/>
          <w:b/>
          <w:sz w:val="22"/>
          <w:u w:val="single"/>
        </w:rPr>
        <w:t>“Guarantor</w:t>
      </w:r>
      <w:r w:rsidRPr="00987E6B">
        <w:rPr>
          <w:rFonts w:ascii="Arial" w:hAnsi="Arial" w:cs="Arial"/>
          <w:b/>
          <w:sz w:val="22"/>
          <w:u w:val="single"/>
        </w:rPr>
        <w:t xml:space="preserve"> </w:t>
      </w:r>
      <w:r>
        <w:rPr>
          <w:rFonts w:ascii="Arial" w:hAnsi="Arial" w:cs="Arial"/>
          <w:b/>
          <w:sz w:val="22"/>
          <w:u w:val="single"/>
        </w:rPr>
        <w:t>C</w:t>
      </w:r>
      <w:r w:rsidRPr="00987E6B">
        <w:rPr>
          <w:rFonts w:ascii="Arial" w:hAnsi="Arial" w:cs="Arial"/>
          <w:b/>
          <w:sz w:val="22"/>
          <w:u w:val="single"/>
        </w:rPr>
        <w:t>o-</w:t>
      </w:r>
      <w:r>
        <w:rPr>
          <w:rFonts w:ascii="Arial" w:hAnsi="Arial" w:cs="Arial"/>
          <w:b/>
          <w:sz w:val="22"/>
          <w:u w:val="single"/>
        </w:rPr>
        <w:t>I</w:t>
      </w:r>
      <w:r w:rsidRPr="00987E6B">
        <w:rPr>
          <w:rFonts w:ascii="Arial" w:hAnsi="Arial" w:cs="Arial"/>
          <w:b/>
          <w:sz w:val="22"/>
          <w:u w:val="single"/>
        </w:rPr>
        <w:t>nsurance</w:t>
      </w:r>
      <w:r>
        <w:rPr>
          <w:rFonts w:ascii="Arial" w:hAnsi="Arial" w:cs="Arial"/>
          <w:b/>
          <w:sz w:val="22"/>
          <w:u w:val="single"/>
        </w:rPr>
        <w:t>”</w:t>
      </w:r>
      <w:r>
        <w:rPr>
          <w:rFonts w:ascii="Arial" w:hAnsi="Arial" w:cs="Arial"/>
          <w:b/>
          <w:sz w:val="22"/>
        </w:rPr>
        <w:t xml:space="preserve">: </w:t>
      </w:r>
      <w:r>
        <w:rPr>
          <w:rFonts w:ascii="Arial" w:hAnsi="Arial" w:cs="Arial"/>
          <w:sz w:val="22"/>
        </w:rPr>
        <w:t xml:space="preserve">Shall be defined as </w:t>
      </w:r>
      <w:r w:rsidRPr="00987E6B">
        <w:rPr>
          <w:rFonts w:ascii="Arial" w:hAnsi="Arial" w:cs="Arial"/>
          <w:sz w:val="22"/>
        </w:rPr>
        <w:t xml:space="preserve">the percentage of the </w:t>
      </w:r>
      <w:r>
        <w:rPr>
          <w:rFonts w:ascii="Arial" w:hAnsi="Arial" w:cs="Arial"/>
          <w:sz w:val="22"/>
        </w:rPr>
        <w:t xml:space="preserve">Clinician’s </w:t>
      </w:r>
      <w:r w:rsidRPr="00987E6B">
        <w:rPr>
          <w:rFonts w:ascii="Arial" w:hAnsi="Arial" w:cs="Arial"/>
          <w:sz w:val="22"/>
        </w:rPr>
        <w:t xml:space="preserve">charge </w:t>
      </w:r>
      <w:r>
        <w:rPr>
          <w:rFonts w:ascii="Arial" w:hAnsi="Arial" w:cs="Arial"/>
          <w:sz w:val="22"/>
        </w:rPr>
        <w:t xml:space="preserve">for professional services </w:t>
      </w:r>
      <w:r w:rsidRPr="00987E6B">
        <w:rPr>
          <w:rFonts w:ascii="Arial" w:hAnsi="Arial" w:cs="Arial"/>
          <w:sz w:val="22"/>
        </w:rPr>
        <w:t xml:space="preserve">that </w:t>
      </w:r>
      <w:r>
        <w:rPr>
          <w:rFonts w:ascii="Arial" w:hAnsi="Arial" w:cs="Arial"/>
          <w:sz w:val="22"/>
        </w:rPr>
        <w:t>Guarantor is</w:t>
      </w:r>
      <w:r w:rsidRPr="00987E6B">
        <w:rPr>
          <w:rFonts w:ascii="Arial" w:hAnsi="Arial" w:cs="Arial"/>
          <w:sz w:val="22"/>
        </w:rPr>
        <w:t xml:space="preserve"> financially r</w:t>
      </w:r>
      <w:r>
        <w:rPr>
          <w:rFonts w:ascii="Arial" w:hAnsi="Arial" w:cs="Arial"/>
          <w:sz w:val="22"/>
        </w:rPr>
        <w:t>esponsible for reimbursing directly the Clinician who rendered the professional services pursuant to the terms of the contractual arrangement between the Guarantor and the Insurance Carrier.</w:t>
      </w:r>
      <w:r w:rsidRPr="00987E6B">
        <w:rPr>
          <w:rFonts w:ascii="Arial" w:hAnsi="Arial" w:cs="Arial"/>
          <w:sz w:val="22"/>
        </w:rPr>
        <w:t xml:space="preserve"> </w:t>
      </w:r>
    </w:p>
    <w:p w14:paraId="1AFB6B23" w14:textId="77777777" w:rsidR="00240255" w:rsidRDefault="00240255" w:rsidP="00240255">
      <w:pPr>
        <w:pStyle w:val="Body"/>
        <w:spacing w:line="360" w:lineRule="auto"/>
        <w:ind w:left="1440"/>
        <w:rPr>
          <w:rFonts w:ascii="Arial" w:hAnsi="Arial" w:cs="Arial"/>
          <w:sz w:val="22"/>
        </w:rPr>
      </w:pPr>
    </w:p>
    <w:p w14:paraId="3A49E353" w14:textId="77777777" w:rsidR="00240255" w:rsidRDefault="00240255" w:rsidP="00240255">
      <w:pPr>
        <w:pStyle w:val="Body"/>
        <w:spacing w:line="360" w:lineRule="auto"/>
        <w:ind w:left="2160"/>
        <w:rPr>
          <w:rFonts w:ascii="Arial" w:hAnsi="Arial" w:cs="Arial"/>
          <w:sz w:val="22"/>
        </w:rPr>
      </w:pPr>
      <w:r>
        <w:rPr>
          <w:rFonts w:ascii="Arial" w:hAnsi="Arial" w:cs="Arial"/>
          <w:sz w:val="22"/>
        </w:rPr>
        <w:t>iv.</w:t>
      </w:r>
      <w:r>
        <w:rPr>
          <w:rFonts w:ascii="Arial" w:hAnsi="Arial" w:cs="Arial"/>
          <w:b/>
          <w:sz w:val="22"/>
          <w:u w:val="single"/>
        </w:rPr>
        <w:t xml:space="preserve"> Annotation:</w:t>
      </w:r>
      <w:r>
        <w:rPr>
          <w:rFonts w:ascii="Arial" w:hAnsi="Arial" w:cs="Arial"/>
          <w:b/>
          <w:sz w:val="22"/>
        </w:rPr>
        <w:t xml:space="preserve">  </w:t>
      </w:r>
      <w:r>
        <w:rPr>
          <w:rFonts w:ascii="Arial" w:hAnsi="Arial" w:cs="Arial"/>
          <w:sz w:val="22"/>
        </w:rPr>
        <w:t>F</w:t>
      </w:r>
      <w:r w:rsidRPr="00987E6B">
        <w:rPr>
          <w:rFonts w:ascii="Arial" w:hAnsi="Arial" w:cs="Arial"/>
          <w:sz w:val="22"/>
        </w:rPr>
        <w:t>or ex</w:t>
      </w:r>
      <w:r>
        <w:rPr>
          <w:rFonts w:ascii="Arial" w:hAnsi="Arial" w:cs="Arial"/>
          <w:sz w:val="22"/>
        </w:rPr>
        <w:t>ample, in Medicare Part B, the P</w:t>
      </w:r>
      <w:r w:rsidRPr="00987E6B">
        <w:rPr>
          <w:rFonts w:ascii="Arial" w:hAnsi="Arial" w:cs="Arial"/>
          <w:sz w:val="22"/>
        </w:rPr>
        <w:t>atient’s co-insurance, after applying the deductible, is</w:t>
      </w:r>
      <w:r>
        <w:rPr>
          <w:rFonts w:ascii="Arial" w:hAnsi="Arial" w:cs="Arial"/>
          <w:sz w:val="22"/>
        </w:rPr>
        <w:t xml:space="preserve"> 20% of the Medicare allowable charge (</w:t>
      </w:r>
      <w:r w:rsidRPr="00987E6B">
        <w:rPr>
          <w:rFonts w:ascii="Arial" w:hAnsi="Arial" w:cs="Arial"/>
          <w:sz w:val="22"/>
        </w:rPr>
        <w:t>e.g.</w:t>
      </w:r>
      <w:r>
        <w:rPr>
          <w:rFonts w:ascii="Arial" w:hAnsi="Arial" w:cs="Arial"/>
          <w:sz w:val="22"/>
        </w:rPr>
        <w:t>,</w:t>
      </w:r>
      <w:r w:rsidRPr="00987E6B">
        <w:rPr>
          <w:rFonts w:ascii="Arial" w:hAnsi="Arial" w:cs="Arial"/>
          <w:sz w:val="22"/>
        </w:rPr>
        <w:t xml:space="preserve"> </w:t>
      </w:r>
      <w:r>
        <w:rPr>
          <w:rFonts w:ascii="Arial" w:hAnsi="Arial" w:cs="Arial"/>
          <w:sz w:val="22"/>
        </w:rPr>
        <w:t xml:space="preserve">if </w:t>
      </w:r>
      <w:r w:rsidRPr="00987E6B">
        <w:rPr>
          <w:rFonts w:ascii="Arial" w:hAnsi="Arial" w:cs="Arial"/>
          <w:sz w:val="22"/>
        </w:rPr>
        <w:t xml:space="preserve">$1000 </w:t>
      </w:r>
      <w:r>
        <w:rPr>
          <w:rFonts w:ascii="Arial" w:hAnsi="Arial" w:cs="Arial"/>
          <w:sz w:val="22"/>
        </w:rPr>
        <w:t xml:space="preserve">is the charge, and </w:t>
      </w:r>
      <w:r w:rsidRPr="00987E6B">
        <w:rPr>
          <w:rFonts w:ascii="Arial" w:hAnsi="Arial" w:cs="Arial"/>
          <w:sz w:val="22"/>
        </w:rPr>
        <w:t xml:space="preserve">$800 </w:t>
      </w:r>
      <w:r>
        <w:rPr>
          <w:rFonts w:ascii="Arial" w:hAnsi="Arial" w:cs="Arial"/>
          <w:sz w:val="22"/>
        </w:rPr>
        <w:t>is allowed by Medicare, then the P</w:t>
      </w:r>
      <w:r w:rsidRPr="00987E6B">
        <w:rPr>
          <w:rFonts w:ascii="Arial" w:hAnsi="Arial" w:cs="Arial"/>
          <w:sz w:val="22"/>
        </w:rPr>
        <w:t>atient’s co-insurance is $160, or 20% of the $800</w:t>
      </w:r>
      <w:r>
        <w:rPr>
          <w:rFonts w:ascii="Arial" w:hAnsi="Arial" w:cs="Arial"/>
          <w:sz w:val="22"/>
        </w:rPr>
        <w:t xml:space="preserve"> Medicare allowable charge)</w:t>
      </w:r>
      <w:r w:rsidRPr="00987E6B">
        <w:rPr>
          <w:rFonts w:ascii="Arial" w:hAnsi="Arial" w:cs="Arial"/>
          <w:sz w:val="22"/>
        </w:rPr>
        <w:t>. Co-insu</w:t>
      </w:r>
      <w:r>
        <w:rPr>
          <w:rFonts w:ascii="Arial" w:hAnsi="Arial" w:cs="Arial"/>
          <w:sz w:val="22"/>
        </w:rPr>
        <w:t>rance terms are defined in the P</w:t>
      </w:r>
      <w:r w:rsidRPr="00987E6B">
        <w:rPr>
          <w:rFonts w:ascii="Arial" w:hAnsi="Arial" w:cs="Arial"/>
          <w:sz w:val="22"/>
        </w:rPr>
        <w:t>atient’s insurance agreement with</w:t>
      </w:r>
      <w:r>
        <w:rPr>
          <w:rFonts w:ascii="Arial" w:hAnsi="Arial" w:cs="Arial"/>
          <w:sz w:val="22"/>
        </w:rPr>
        <w:t xml:space="preserve"> his/her respective Insurance Carrier</w:t>
      </w:r>
      <w:r w:rsidRPr="00987E6B">
        <w:rPr>
          <w:rFonts w:ascii="Arial" w:hAnsi="Arial" w:cs="Arial"/>
          <w:sz w:val="22"/>
        </w:rPr>
        <w:t>.</w:t>
      </w:r>
    </w:p>
    <w:p w14:paraId="3FA2B72D" w14:textId="77777777" w:rsidR="00240255" w:rsidRDefault="00240255" w:rsidP="00240255">
      <w:pPr>
        <w:pStyle w:val="Body"/>
        <w:spacing w:line="360" w:lineRule="auto"/>
        <w:ind w:left="2880"/>
        <w:rPr>
          <w:rFonts w:ascii="Arial" w:hAnsi="Arial" w:cs="Arial"/>
          <w:sz w:val="22"/>
        </w:rPr>
      </w:pPr>
    </w:p>
    <w:p w14:paraId="605A12E3" w14:textId="77777777" w:rsidR="00240255" w:rsidRDefault="00240255" w:rsidP="00D40D8B">
      <w:pPr>
        <w:pStyle w:val="Body"/>
        <w:numPr>
          <w:ilvl w:val="0"/>
          <w:numId w:val="17"/>
        </w:numPr>
        <w:spacing w:line="360" w:lineRule="auto"/>
        <w:rPr>
          <w:rFonts w:ascii="Arial" w:hAnsi="Arial" w:cs="Arial"/>
          <w:sz w:val="22"/>
        </w:rPr>
      </w:pPr>
      <w:r>
        <w:rPr>
          <w:rFonts w:ascii="Arial" w:hAnsi="Arial" w:cs="Arial"/>
          <w:b/>
          <w:sz w:val="22"/>
          <w:u w:val="single"/>
        </w:rPr>
        <w:t>“Guarantor</w:t>
      </w:r>
      <w:r w:rsidRPr="00987E6B">
        <w:rPr>
          <w:rFonts w:ascii="Arial" w:hAnsi="Arial" w:cs="Arial"/>
          <w:b/>
          <w:sz w:val="22"/>
          <w:u w:val="single"/>
        </w:rPr>
        <w:t xml:space="preserve"> </w:t>
      </w:r>
      <w:r>
        <w:rPr>
          <w:rFonts w:ascii="Arial" w:hAnsi="Arial" w:cs="Arial"/>
          <w:b/>
          <w:sz w:val="22"/>
          <w:u w:val="single"/>
        </w:rPr>
        <w:t>C</w:t>
      </w:r>
      <w:r w:rsidRPr="00987E6B">
        <w:rPr>
          <w:rFonts w:ascii="Arial" w:hAnsi="Arial" w:cs="Arial"/>
          <w:b/>
          <w:sz w:val="22"/>
          <w:u w:val="single"/>
        </w:rPr>
        <w:t>o-</w:t>
      </w:r>
      <w:r>
        <w:rPr>
          <w:rFonts w:ascii="Arial" w:hAnsi="Arial" w:cs="Arial"/>
          <w:b/>
          <w:sz w:val="22"/>
          <w:u w:val="single"/>
        </w:rPr>
        <w:t>P</w:t>
      </w:r>
      <w:r w:rsidRPr="00987E6B">
        <w:rPr>
          <w:rFonts w:ascii="Arial" w:hAnsi="Arial" w:cs="Arial"/>
          <w:b/>
          <w:sz w:val="22"/>
          <w:u w:val="single"/>
        </w:rPr>
        <w:t>ayments</w:t>
      </w:r>
      <w:r>
        <w:rPr>
          <w:rFonts w:ascii="Arial" w:hAnsi="Arial" w:cs="Arial"/>
          <w:b/>
          <w:sz w:val="22"/>
          <w:u w:val="single"/>
        </w:rPr>
        <w:t>”</w:t>
      </w:r>
      <w:r>
        <w:rPr>
          <w:rFonts w:ascii="Arial" w:hAnsi="Arial" w:cs="Arial"/>
          <w:b/>
          <w:sz w:val="22"/>
        </w:rPr>
        <w:t>:</w:t>
      </w:r>
      <w:r w:rsidRPr="00987E6B">
        <w:rPr>
          <w:rFonts w:ascii="Arial" w:hAnsi="Arial" w:cs="Arial"/>
          <w:sz w:val="22"/>
        </w:rPr>
        <w:t xml:space="preserve">  </w:t>
      </w:r>
      <w:r>
        <w:rPr>
          <w:rFonts w:ascii="Arial" w:hAnsi="Arial" w:cs="Arial"/>
          <w:sz w:val="22"/>
        </w:rPr>
        <w:t xml:space="preserve">Shall be defined as the amounts that </w:t>
      </w:r>
      <w:r w:rsidRPr="00987E6B">
        <w:rPr>
          <w:rFonts w:ascii="Arial" w:hAnsi="Arial" w:cs="Arial"/>
          <w:sz w:val="22"/>
        </w:rPr>
        <w:t xml:space="preserve">are the </w:t>
      </w:r>
      <w:r>
        <w:rPr>
          <w:rFonts w:ascii="Arial" w:hAnsi="Arial" w:cs="Arial"/>
          <w:sz w:val="22"/>
        </w:rPr>
        <w:t>Guarantor’s</w:t>
      </w:r>
      <w:r w:rsidRPr="00987E6B">
        <w:rPr>
          <w:rFonts w:ascii="Arial" w:hAnsi="Arial" w:cs="Arial"/>
          <w:sz w:val="22"/>
        </w:rPr>
        <w:t xml:space="preserve"> responsibility for professiona</w:t>
      </w:r>
      <w:r>
        <w:rPr>
          <w:rFonts w:ascii="Arial" w:hAnsi="Arial" w:cs="Arial"/>
          <w:sz w:val="22"/>
        </w:rPr>
        <w:t>l services received from the Clinician</w:t>
      </w:r>
      <w:r w:rsidRPr="00987E6B">
        <w:rPr>
          <w:rFonts w:ascii="Arial" w:hAnsi="Arial" w:cs="Arial"/>
          <w:sz w:val="22"/>
        </w:rPr>
        <w:t>s</w:t>
      </w:r>
      <w:r>
        <w:rPr>
          <w:rFonts w:ascii="Arial" w:hAnsi="Arial" w:cs="Arial"/>
          <w:sz w:val="22"/>
        </w:rPr>
        <w:t>, as dictated by the terms of the contractual arrangement between the Guarantor and the Insurance Carrier.  Co-pay amounts</w:t>
      </w:r>
      <w:r w:rsidRPr="00987E6B">
        <w:rPr>
          <w:rFonts w:ascii="Arial" w:hAnsi="Arial" w:cs="Arial"/>
          <w:sz w:val="22"/>
        </w:rPr>
        <w:t xml:space="preserve"> may be stated as a percentage, as in the case of co-insurance, or may be stated as a flat rate for services </w:t>
      </w:r>
      <w:r>
        <w:rPr>
          <w:rFonts w:ascii="Arial" w:hAnsi="Arial" w:cs="Arial"/>
          <w:sz w:val="22"/>
        </w:rPr>
        <w:t>on the Patient’s insurance card</w:t>
      </w:r>
      <w:r w:rsidRPr="00987E6B">
        <w:rPr>
          <w:rFonts w:ascii="Arial" w:hAnsi="Arial" w:cs="Arial"/>
          <w:sz w:val="22"/>
        </w:rPr>
        <w:t xml:space="preserve"> </w:t>
      </w:r>
      <w:r>
        <w:rPr>
          <w:rFonts w:ascii="Arial" w:hAnsi="Arial" w:cs="Arial"/>
          <w:sz w:val="22"/>
        </w:rPr>
        <w:t>(</w:t>
      </w:r>
      <w:r w:rsidRPr="00987E6B">
        <w:rPr>
          <w:rFonts w:ascii="Arial" w:hAnsi="Arial" w:cs="Arial"/>
          <w:sz w:val="22"/>
        </w:rPr>
        <w:t>e.g.</w:t>
      </w:r>
      <w:r>
        <w:rPr>
          <w:rFonts w:ascii="Arial" w:hAnsi="Arial" w:cs="Arial"/>
          <w:sz w:val="22"/>
        </w:rPr>
        <w:t>,</w:t>
      </w:r>
      <w:r w:rsidRPr="00987E6B">
        <w:rPr>
          <w:rFonts w:ascii="Arial" w:hAnsi="Arial" w:cs="Arial"/>
          <w:sz w:val="22"/>
        </w:rPr>
        <w:t xml:space="preserve"> $50 co-pay for ED services</w:t>
      </w:r>
      <w:r>
        <w:rPr>
          <w:rFonts w:ascii="Arial" w:hAnsi="Arial" w:cs="Arial"/>
          <w:sz w:val="22"/>
        </w:rPr>
        <w:t>).</w:t>
      </w:r>
      <w:r w:rsidRPr="00987E6B">
        <w:rPr>
          <w:rFonts w:ascii="Arial" w:hAnsi="Arial" w:cs="Arial"/>
          <w:sz w:val="22"/>
        </w:rPr>
        <w:t xml:space="preserve">  </w:t>
      </w:r>
    </w:p>
    <w:p w14:paraId="7A936AA0" w14:textId="77777777" w:rsidR="00240255" w:rsidRDefault="00240255" w:rsidP="00240255">
      <w:pPr>
        <w:pStyle w:val="Body"/>
        <w:spacing w:line="360" w:lineRule="auto"/>
        <w:ind w:left="1440"/>
        <w:rPr>
          <w:rFonts w:ascii="Arial" w:hAnsi="Arial" w:cs="Arial"/>
          <w:sz w:val="22"/>
        </w:rPr>
      </w:pPr>
    </w:p>
    <w:p w14:paraId="046E6601" w14:textId="77777777" w:rsidR="00240255" w:rsidRDefault="00240255" w:rsidP="00240255">
      <w:pPr>
        <w:pStyle w:val="Body"/>
        <w:spacing w:line="360" w:lineRule="auto"/>
        <w:ind w:left="2160"/>
        <w:rPr>
          <w:rFonts w:ascii="Arial" w:hAnsi="Arial" w:cs="Arial"/>
          <w:sz w:val="22"/>
        </w:rPr>
      </w:pPr>
      <w:r>
        <w:rPr>
          <w:rFonts w:ascii="Arial" w:hAnsi="Arial" w:cs="Arial"/>
          <w:sz w:val="22"/>
        </w:rPr>
        <w:t>v.</w:t>
      </w:r>
      <w:r>
        <w:rPr>
          <w:rFonts w:ascii="Arial" w:hAnsi="Arial" w:cs="Arial"/>
          <w:b/>
          <w:sz w:val="22"/>
          <w:u w:val="single"/>
        </w:rPr>
        <w:t xml:space="preserve"> Annotations:</w:t>
      </w:r>
      <w:r>
        <w:rPr>
          <w:rFonts w:ascii="Arial" w:hAnsi="Arial" w:cs="Arial"/>
          <w:b/>
          <w:sz w:val="22"/>
        </w:rPr>
        <w:t xml:space="preserve">  </w:t>
      </w:r>
      <w:r w:rsidRPr="00987E6B">
        <w:rPr>
          <w:rFonts w:ascii="Arial" w:hAnsi="Arial" w:cs="Arial"/>
          <w:sz w:val="22"/>
        </w:rPr>
        <w:t>Co-payments are sometimes paid to and collected by the facility at the time of service. Co-payment terms are defi</w:t>
      </w:r>
      <w:r>
        <w:rPr>
          <w:rFonts w:ascii="Arial" w:hAnsi="Arial" w:cs="Arial"/>
          <w:sz w:val="22"/>
        </w:rPr>
        <w:t>ned in the P</w:t>
      </w:r>
      <w:r w:rsidRPr="00987E6B">
        <w:rPr>
          <w:rFonts w:ascii="Arial" w:hAnsi="Arial" w:cs="Arial"/>
          <w:sz w:val="22"/>
        </w:rPr>
        <w:t>atient’s insurance agreement with</w:t>
      </w:r>
      <w:r>
        <w:rPr>
          <w:rFonts w:ascii="Arial" w:hAnsi="Arial" w:cs="Arial"/>
          <w:sz w:val="22"/>
        </w:rPr>
        <w:t xml:space="preserve"> his/her respective Insurance Carrier</w:t>
      </w:r>
      <w:r w:rsidRPr="00987E6B">
        <w:rPr>
          <w:rFonts w:ascii="Arial" w:hAnsi="Arial" w:cs="Arial"/>
          <w:sz w:val="22"/>
        </w:rPr>
        <w:t xml:space="preserve">.   </w:t>
      </w:r>
    </w:p>
    <w:p w14:paraId="1A4BDACE" w14:textId="77777777" w:rsidR="00240255" w:rsidRDefault="00240255" w:rsidP="00240255">
      <w:pPr>
        <w:pStyle w:val="Body"/>
        <w:spacing w:line="360" w:lineRule="auto"/>
        <w:ind w:left="2880"/>
        <w:rPr>
          <w:rFonts w:ascii="Arial" w:hAnsi="Arial" w:cs="Arial"/>
          <w:sz w:val="22"/>
        </w:rPr>
      </w:pPr>
    </w:p>
    <w:p w14:paraId="6B15CB47" w14:textId="77777777" w:rsidR="00240255" w:rsidRPr="00F27519" w:rsidRDefault="00240255" w:rsidP="00D40D8B">
      <w:pPr>
        <w:pStyle w:val="Body"/>
        <w:numPr>
          <w:ilvl w:val="0"/>
          <w:numId w:val="17"/>
        </w:numPr>
        <w:spacing w:line="360" w:lineRule="auto"/>
        <w:rPr>
          <w:rFonts w:ascii="Arial" w:hAnsi="Arial" w:cs="Arial"/>
          <w:sz w:val="22"/>
        </w:rPr>
      </w:pPr>
      <w:r w:rsidRPr="00890E9F">
        <w:rPr>
          <w:rFonts w:ascii="Arial" w:hAnsi="Arial" w:cs="Arial"/>
          <w:b/>
          <w:sz w:val="22"/>
          <w:u w:val="single"/>
        </w:rPr>
        <w:t>“</w:t>
      </w:r>
      <w:r>
        <w:rPr>
          <w:rFonts w:ascii="Arial" w:hAnsi="Arial" w:cs="Arial"/>
          <w:b/>
          <w:sz w:val="22"/>
          <w:u w:val="single"/>
        </w:rPr>
        <w:t>Guarantor Cost S</w:t>
      </w:r>
      <w:r w:rsidRPr="00890E9F">
        <w:rPr>
          <w:rFonts w:ascii="Arial" w:hAnsi="Arial" w:cs="Arial"/>
          <w:b/>
          <w:sz w:val="22"/>
          <w:u w:val="single"/>
        </w:rPr>
        <w:t>haring”</w:t>
      </w:r>
      <w:r>
        <w:rPr>
          <w:rFonts w:ascii="Arial" w:hAnsi="Arial" w:cs="Arial"/>
          <w:b/>
          <w:sz w:val="22"/>
        </w:rPr>
        <w:t>:</w:t>
      </w:r>
      <w:r w:rsidRPr="00890E9F">
        <w:rPr>
          <w:rFonts w:ascii="Arial" w:hAnsi="Arial" w:cs="Arial"/>
          <w:sz w:val="22"/>
        </w:rPr>
        <w:t xml:space="preserve">  </w:t>
      </w:r>
      <w:r>
        <w:rPr>
          <w:rFonts w:ascii="Arial" w:hAnsi="Arial" w:cs="Arial"/>
          <w:sz w:val="22"/>
        </w:rPr>
        <w:t>Shall be defined as</w:t>
      </w:r>
      <w:r w:rsidRPr="00890E9F">
        <w:rPr>
          <w:rFonts w:ascii="Arial" w:hAnsi="Arial" w:cs="Arial"/>
          <w:sz w:val="22"/>
        </w:rPr>
        <w:t xml:space="preserve"> used in the Affordable Care Act (ACA) to describe the combination of the </w:t>
      </w:r>
      <w:r>
        <w:rPr>
          <w:rFonts w:ascii="Arial" w:hAnsi="Arial" w:cs="Arial"/>
          <w:sz w:val="22"/>
        </w:rPr>
        <w:t>Guarantor D</w:t>
      </w:r>
      <w:r w:rsidRPr="00890E9F">
        <w:rPr>
          <w:rFonts w:ascii="Arial" w:hAnsi="Arial" w:cs="Arial"/>
          <w:sz w:val="22"/>
        </w:rPr>
        <w:t xml:space="preserve">eductible, </w:t>
      </w:r>
      <w:r>
        <w:rPr>
          <w:rFonts w:ascii="Arial" w:hAnsi="Arial" w:cs="Arial"/>
          <w:sz w:val="22"/>
        </w:rPr>
        <w:t>C</w:t>
      </w:r>
      <w:r w:rsidRPr="00890E9F">
        <w:rPr>
          <w:rFonts w:ascii="Arial" w:hAnsi="Arial" w:cs="Arial"/>
          <w:sz w:val="22"/>
        </w:rPr>
        <w:t>o-</w:t>
      </w:r>
      <w:r>
        <w:rPr>
          <w:rFonts w:ascii="Arial" w:hAnsi="Arial" w:cs="Arial"/>
          <w:sz w:val="22"/>
        </w:rPr>
        <w:t>I</w:t>
      </w:r>
      <w:r w:rsidRPr="00890E9F">
        <w:rPr>
          <w:rFonts w:ascii="Arial" w:hAnsi="Arial" w:cs="Arial"/>
          <w:sz w:val="22"/>
        </w:rPr>
        <w:t xml:space="preserve">nsurance and </w:t>
      </w:r>
      <w:r>
        <w:rPr>
          <w:rFonts w:ascii="Arial" w:hAnsi="Arial" w:cs="Arial"/>
          <w:sz w:val="22"/>
        </w:rPr>
        <w:t>C</w:t>
      </w:r>
      <w:r w:rsidRPr="00890E9F">
        <w:rPr>
          <w:rFonts w:ascii="Arial" w:hAnsi="Arial" w:cs="Arial"/>
          <w:sz w:val="22"/>
        </w:rPr>
        <w:t>o-</w:t>
      </w:r>
      <w:r>
        <w:rPr>
          <w:rFonts w:ascii="Arial" w:hAnsi="Arial" w:cs="Arial"/>
          <w:sz w:val="22"/>
        </w:rPr>
        <w:t>P</w:t>
      </w:r>
      <w:r w:rsidRPr="00890E9F">
        <w:rPr>
          <w:rFonts w:ascii="Arial" w:hAnsi="Arial" w:cs="Arial"/>
          <w:sz w:val="22"/>
        </w:rPr>
        <w:t xml:space="preserve">ayments or those amounts that are the responsibility of the </w:t>
      </w:r>
      <w:r>
        <w:rPr>
          <w:rFonts w:ascii="Arial" w:hAnsi="Arial" w:cs="Arial"/>
          <w:sz w:val="22"/>
        </w:rPr>
        <w:t>Guarantor</w:t>
      </w:r>
      <w:r w:rsidRPr="00890E9F">
        <w:rPr>
          <w:rFonts w:ascii="Arial" w:hAnsi="Arial" w:cs="Arial"/>
          <w:sz w:val="22"/>
        </w:rPr>
        <w:t xml:space="preserve"> for</w:t>
      </w:r>
      <w:r>
        <w:rPr>
          <w:rFonts w:ascii="Arial" w:hAnsi="Arial" w:cs="Arial"/>
          <w:sz w:val="22"/>
        </w:rPr>
        <w:t xml:space="preserve"> a Clinician’s professional services. Guarantor Cost Sharing for OON Services shall be limited to the amount that the Patient would have reimbursed the Clinician for In-Network services.</w:t>
      </w:r>
      <w:r w:rsidRPr="00890E9F">
        <w:rPr>
          <w:rFonts w:ascii="Arial" w:hAnsi="Arial" w:cs="Arial"/>
          <w:sz w:val="22"/>
        </w:rPr>
        <w:t xml:space="preserve"> </w:t>
      </w:r>
      <w:r w:rsidRPr="00F27519">
        <w:rPr>
          <w:rFonts w:ascii="Arial" w:hAnsi="Arial" w:cs="Arial"/>
          <w:sz w:val="22"/>
        </w:rPr>
        <w:t xml:space="preserve"> </w:t>
      </w:r>
    </w:p>
    <w:p w14:paraId="3E2456B5" w14:textId="77777777" w:rsidR="00240255" w:rsidRDefault="00240255" w:rsidP="00D40D8B">
      <w:pPr>
        <w:pStyle w:val="Body"/>
        <w:numPr>
          <w:ilvl w:val="0"/>
          <w:numId w:val="17"/>
        </w:numPr>
        <w:spacing w:line="360" w:lineRule="auto"/>
        <w:rPr>
          <w:rFonts w:ascii="Arial" w:hAnsi="Arial" w:cs="Arial"/>
          <w:sz w:val="22"/>
        </w:rPr>
      </w:pPr>
      <w:r>
        <w:rPr>
          <w:rFonts w:ascii="Arial" w:hAnsi="Arial" w:cs="Arial"/>
          <w:b/>
          <w:sz w:val="22"/>
          <w:u w:val="single"/>
        </w:rPr>
        <w:t xml:space="preserve"> “Guarantor D</w:t>
      </w:r>
      <w:r w:rsidRPr="00987E6B">
        <w:rPr>
          <w:rFonts w:ascii="Arial" w:hAnsi="Arial" w:cs="Arial"/>
          <w:b/>
          <w:sz w:val="22"/>
          <w:u w:val="single"/>
        </w:rPr>
        <w:t>eductible</w:t>
      </w:r>
      <w:r>
        <w:rPr>
          <w:rFonts w:ascii="Arial" w:hAnsi="Arial" w:cs="Arial"/>
          <w:b/>
          <w:sz w:val="22"/>
          <w:u w:val="single"/>
        </w:rPr>
        <w:t>”</w:t>
      </w:r>
      <w:r>
        <w:rPr>
          <w:rFonts w:ascii="Arial" w:hAnsi="Arial" w:cs="Arial"/>
          <w:b/>
          <w:sz w:val="22"/>
        </w:rPr>
        <w:t>:</w:t>
      </w:r>
      <w:r w:rsidRPr="00987E6B">
        <w:rPr>
          <w:rFonts w:ascii="Arial" w:hAnsi="Arial" w:cs="Arial"/>
          <w:sz w:val="22"/>
        </w:rPr>
        <w:t xml:space="preserve">  </w:t>
      </w:r>
      <w:r>
        <w:rPr>
          <w:rFonts w:ascii="Arial" w:hAnsi="Arial" w:cs="Arial"/>
          <w:sz w:val="22"/>
        </w:rPr>
        <w:t xml:space="preserve">Shall be defined as </w:t>
      </w:r>
      <w:r w:rsidRPr="00987E6B">
        <w:rPr>
          <w:rFonts w:ascii="Arial" w:hAnsi="Arial" w:cs="Arial"/>
          <w:sz w:val="22"/>
        </w:rPr>
        <w:t xml:space="preserve">the </w:t>
      </w:r>
      <w:r>
        <w:rPr>
          <w:rFonts w:ascii="Arial" w:hAnsi="Arial" w:cs="Arial"/>
          <w:sz w:val="22"/>
        </w:rPr>
        <w:t>Guarantor</w:t>
      </w:r>
      <w:r w:rsidRPr="00987E6B">
        <w:rPr>
          <w:rFonts w:ascii="Arial" w:hAnsi="Arial" w:cs="Arial"/>
          <w:sz w:val="22"/>
        </w:rPr>
        <w:t>’s fina</w:t>
      </w:r>
      <w:r>
        <w:rPr>
          <w:rFonts w:ascii="Arial" w:hAnsi="Arial" w:cs="Arial"/>
          <w:sz w:val="22"/>
        </w:rPr>
        <w:t>ncial responsibility for the Clinician</w:t>
      </w:r>
      <w:r w:rsidRPr="00987E6B">
        <w:rPr>
          <w:rFonts w:ascii="Arial" w:hAnsi="Arial" w:cs="Arial"/>
          <w:sz w:val="22"/>
        </w:rPr>
        <w:t xml:space="preserve">’s charges that is applied to the </w:t>
      </w:r>
      <w:r>
        <w:rPr>
          <w:rFonts w:ascii="Arial" w:hAnsi="Arial" w:cs="Arial"/>
          <w:sz w:val="22"/>
        </w:rPr>
        <w:t>Clinician’s U</w:t>
      </w:r>
      <w:r w:rsidRPr="00987E6B">
        <w:rPr>
          <w:rFonts w:ascii="Arial" w:hAnsi="Arial" w:cs="Arial"/>
          <w:sz w:val="22"/>
        </w:rPr>
        <w:t xml:space="preserve">sual and </w:t>
      </w:r>
      <w:r>
        <w:rPr>
          <w:rFonts w:ascii="Arial" w:hAnsi="Arial" w:cs="Arial"/>
          <w:sz w:val="22"/>
        </w:rPr>
        <w:t>C</w:t>
      </w:r>
      <w:r w:rsidRPr="00987E6B">
        <w:rPr>
          <w:rFonts w:ascii="Arial" w:hAnsi="Arial" w:cs="Arial"/>
          <w:sz w:val="22"/>
        </w:rPr>
        <w:t>ustomary charges before applying eit</w:t>
      </w:r>
      <w:r>
        <w:rPr>
          <w:rFonts w:ascii="Arial" w:hAnsi="Arial" w:cs="Arial"/>
          <w:sz w:val="22"/>
        </w:rPr>
        <w:t>her co-insurance or co-payments.</w:t>
      </w:r>
      <w:r w:rsidRPr="00987E6B">
        <w:rPr>
          <w:rFonts w:ascii="Arial" w:hAnsi="Arial" w:cs="Arial"/>
          <w:sz w:val="22"/>
        </w:rPr>
        <w:t xml:space="preserve"> </w:t>
      </w:r>
    </w:p>
    <w:p w14:paraId="131F3799" w14:textId="77777777" w:rsidR="00240255" w:rsidRDefault="00240255" w:rsidP="00240255">
      <w:pPr>
        <w:pStyle w:val="Body"/>
        <w:spacing w:line="360" w:lineRule="auto"/>
        <w:ind w:left="1440"/>
        <w:rPr>
          <w:rFonts w:ascii="Arial" w:hAnsi="Arial" w:cs="Arial"/>
          <w:sz w:val="22"/>
        </w:rPr>
      </w:pPr>
    </w:p>
    <w:p w14:paraId="2FA493E4" w14:textId="77777777" w:rsidR="00240255" w:rsidRDefault="00240255" w:rsidP="00240255">
      <w:pPr>
        <w:pStyle w:val="Body"/>
        <w:spacing w:line="360" w:lineRule="auto"/>
        <w:ind w:left="2160"/>
        <w:rPr>
          <w:rFonts w:ascii="Arial" w:hAnsi="Arial" w:cs="Arial"/>
          <w:sz w:val="22"/>
        </w:rPr>
      </w:pPr>
      <w:r>
        <w:rPr>
          <w:rFonts w:ascii="Arial" w:hAnsi="Arial" w:cs="Arial"/>
          <w:sz w:val="22"/>
        </w:rPr>
        <w:t>vi.</w:t>
      </w:r>
      <w:r>
        <w:rPr>
          <w:rFonts w:ascii="Arial" w:hAnsi="Arial" w:cs="Arial"/>
          <w:b/>
          <w:sz w:val="22"/>
          <w:u w:val="single"/>
        </w:rPr>
        <w:t xml:space="preserve"> Annotations:</w:t>
      </w:r>
      <w:r>
        <w:rPr>
          <w:rFonts w:ascii="Arial" w:hAnsi="Arial" w:cs="Arial"/>
          <w:b/>
          <w:sz w:val="22"/>
        </w:rPr>
        <w:t xml:space="preserve">  </w:t>
      </w:r>
      <w:r>
        <w:rPr>
          <w:rFonts w:ascii="Arial" w:hAnsi="Arial" w:cs="Arial"/>
          <w:sz w:val="22"/>
        </w:rPr>
        <w:t>F</w:t>
      </w:r>
      <w:r w:rsidRPr="00987E6B">
        <w:rPr>
          <w:rFonts w:ascii="Arial" w:hAnsi="Arial" w:cs="Arial"/>
          <w:sz w:val="22"/>
        </w:rPr>
        <w:t>or example, a $1000 charge with a $700 allowable</w:t>
      </w:r>
      <w:r>
        <w:rPr>
          <w:rFonts w:ascii="Arial" w:hAnsi="Arial" w:cs="Arial"/>
          <w:sz w:val="22"/>
        </w:rPr>
        <w:t xml:space="preserve"> charge</w:t>
      </w:r>
      <w:r w:rsidRPr="00987E6B">
        <w:rPr>
          <w:rFonts w:ascii="Arial" w:hAnsi="Arial" w:cs="Arial"/>
          <w:sz w:val="22"/>
        </w:rPr>
        <w:t xml:space="preserve"> and $500 deductible would result in $500 of the char</w:t>
      </w:r>
      <w:r>
        <w:rPr>
          <w:rFonts w:ascii="Arial" w:hAnsi="Arial" w:cs="Arial"/>
          <w:sz w:val="22"/>
        </w:rPr>
        <w:t>ges applied to the deductible (P</w:t>
      </w:r>
      <w:r w:rsidRPr="00987E6B">
        <w:rPr>
          <w:rFonts w:ascii="Arial" w:hAnsi="Arial" w:cs="Arial"/>
          <w:sz w:val="22"/>
        </w:rPr>
        <w:t xml:space="preserve">atient responsibility), $140 applied to </w:t>
      </w:r>
      <w:r>
        <w:rPr>
          <w:rFonts w:ascii="Arial" w:hAnsi="Arial" w:cs="Arial"/>
          <w:sz w:val="22"/>
        </w:rPr>
        <w:t xml:space="preserve">the </w:t>
      </w:r>
      <w:r w:rsidRPr="00987E6B">
        <w:rPr>
          <w:rFonts w:ascii="Arial" w:hAnsi="Arial" w:cs="Arial"/>
          <w:sz w:val="22"/>
        </w:rPr>
        <w:t>co-insurance</w:t>
      </w:r>
      <w:r>
        <w:rPr>
          <w:rFonts w:ascii="Arial" w:hAnsi="Arial" w:cs="Arial"/>
          <w:sz w:val="22"/>
        </w:rPr>
        <w:t xml:space="preserve"> amount</w:t>
      </w:r>
      <w:r w:rsidRPr="00987E6B">
        <w:rPr>
          <w:rFonts w:ascii="Arial" w:hAnsi="Arial" w:cs="Arial"/>
          <w:sz w:val="22"/>
        </w:rPr>
        <w:t xml:space="preserve"> (presuming</w:t>
      </w:r>
      <w:r>
        <w:rPr>
          <w:rFonts w:ascii="Arial" w:hAnsi="Arial" w:cs="Arial"/>
          <w:sz w:val="22"/>
        </w:rPr>
        <w:t xml:space="preserve"> 20% of $700 – the P</w:t>
      </w:r>
      <w:r w:rsidRPr="00987E6B">
        <w:rPr>
          <w:rFonts w:ascii="Arial" w:hAnsi="Arial" w:cs="Arial"/>
          <w:sz w:val="22"/>
        </w:rPr>
        <w:t>atient</w:t>
      </w:r>
      <w:r>
        <w:rPr>
          <w:rFonts w:ascii="Arial" w:hAnsi="Arial" w:cs="Arial"/>
          <w:sz w:val="22"/>
        </w:rPr>
        <w:t>’s</w:t>
      </w:r>
      <w:r w:rsidRPr="00987E6B">
        <w:rPr>
          <w:rFonts w:ascii="Arial" w:hAnsi="Arial" w:cs="Arial"/>
          <w:sz w:val="22"/>
        </w:rPr>
        <w:t xml:space="preserve"> responsibility), $60 paid by the plan, an</w:t>
      </w:r>
      <w:r>
        <w:rPr>
          <w:rFonts w:ascii="Arial" w:hAnsi="Arial" w:cs="Arial"/>
          <w:sz w:val="22"/>
        </w:rPr>
        <w:t xml:space="preserve">d the $300 remainder </w:t>
      </w:r>
      <w:r w:rsidRPr="00987E6B">
        <w:rPr>
          <w:rFonts w:ascii="Arial" w:hAnsi="Arial" w:cs="Arial"/>
          <w:sz w:val="22"/>
        </w:rPr>
        <w:t>billed to th</w:t>
      </w:r>
      <w:r>
        <w:rPr>
          <w:rFonts w:ascii="Arial" w:hAnsi="Arial" w:cs="Arial"/>
          <w:sz w:val="22"/>
        </w:rPr>
        <w:t xml:space="preserve">e Patient as a “balance </w:t>
      </w:r>
      <w:r>
        <w:rPr>
          <w:rFonts w:ascii="Arial" w:hAnsi="Arial" w:cs="Arial"/>
          <w:sz w:val="22"/>
        </w:rPr>
        <w:lastRenderedPageBreak/>
        <w:t>bill” IF</w:t>
      </w:r>
      <w:r w:rsidRPr="00987E6B">
        <w:rPr>
          <w:rFonts w:ascii="Arial" w:hAnsi="Arial" w:cs="Arial"/>
          <w:sz w:val="22"/>
        </w:rPr>
        <w:t xml:space="preserve"> the </w:t>
      </w:r>
      <w:r>
        <w:rPr>
          <w:rFonts w:ascii="Arial" w:hAnsi="Arial" w:cs="Arial"/>
          <w:sz w:val="22"/>
        </w:rPr>
        <w:t>Clinician</w:t>
      </w:r>
      <w:r w:rsidRPr="00987E6B">
        <w:rPr>
          <w:rFonts w:ascii="Arial" w:hAnsi="Arial" w:cs="Arial"/>
          <w:sz w:val="22"/>
        </w:rPr>
        <w:t xml:space="preserve"> was OON and balance billing of the claim was not restricted by state law.  The deducti</w:t>
      </w:r>
      <w:r>
        <w:rPr>
          <w:rFonts w:ascii="Arial" w:hAnsi="Arial" w:cs="Arial"/>
          <w:sz w:val="22"/>
        </w:rPr>
        <w:t>ble amounts are defined in the P</w:t>
      </w:r>
      <w:r w:rsidRPr="00987E6B">
        <w:rPr>
          <w:rFonts w:ascii="Arial" w:hAnsi="Arial" w:cs="Arial"/>
          <w:sz w:val="22"/>
        </w:rPr>
        <w:t xml:space="preserve">atient’s insurance agreement with his/her respective </w:t>
      </w:r>
      <w:r>
        <w:rPr>
          <w:rFonts w:ascii="Arial" w:hAnsi="Arial" w:cs="Arial"/>
          <w:sz w:val="22"/>
        </w:rPr>
        <w:t>Insurance Carrier</w:t>
      </w:r>
      <w:r w:rsidRPr="00987E6B">
        <w:rPr>
          <w:rFonts w:ascii="Arial" w:hAnsi="Arial" w:cs="Arial"/>
          <w:sz w:val="22"/>
        </w:rPr>
        <w:t>.</w:t>
      </w:r>
    </w:p>
    <w:p w14:paraId="4935660B" w14:textId="77777777" w:rsidR="00240255" w:rsidRDefault="00240255" w:rsidP="001D0580">
      <w:pPr>
        <w:pStyle w:val="Body"/>
        <w:spacing w:line="360" w:lineRule="auto"/>
        <w:ind w:left="1440"/>
        <w:rPr>
          <w:rFonts w:ascii="Arial" w:hAnsi="Arial" w:cs="Arial"/>
          <w:sz w:val="22"/>
        </w:rPr>
      </w:pPr>
    </w:p>
    <w:p w14:paraId="1462E0A9" w14:textId="0AFB36B7" w:rsidR="00E21EE1" w:rsidRDefault="00E21EE1" w:rsidP="00D40D8B">
      <w:pPr>
        <w:pStyle w:val="Body"/>
        <w:numPr>
          <w:ilvl w:val="0"/>
          <w:numId w:val="17"/>
        </w:numPr>
        <w:spacing w:line="360" w:lineRule="auto"/>
        <w:rPr>
          <w:rFonts w:ascii="Arial" w:hAnsi="Arial" w:cs="Arial"/>
          <w:sz w:val="22"/>
        </w:rPr>
      </w:pPr>
      <w:r>
        <w:rPr>
          <w:rFonts w:ascii="Arial" w:hAnsi="Arial" w:cs="Arial"/>
          <w:b/>
          <w:sz w:val="22"/>
          <w:u w:val="single"/>
        </w:rPr>
        <w:t>“</w:t>
      </w:r>
      <w:r w:rsidR="00D253AB">
        <w:rPr>
          <w:rFonts w:ascii="Arial" w:hAnsi="Arial" w:cs="Arial"/>
          <w:b/>
          <w:sz w:val="22"/>
          <w:u w:val="single"/>
        </w:rPr>
        <w:t>Insurance Carrier</w:t>
      </w:r>
      <w:r>
        <w:rPr>
          <w:rFonts w:ascii="Arial" w:hAnsi="Arial" w:cs="Arial"/>
          <w:b/>
          <w:sz w:val="22"/>
          <w:u w:val="single"/>
        </w:rPr>
        <w:t>”</w:t>
      </w:r>
      <w:r>
        <w:rPr>
          <w:rFonts w:ascii="Arial" w:hAnsi="Arial" w:cs="Arial"/>
          <w:sz w:val="22"/>
        </w:rPr>
        <w:t>:  an insurance company, health care center, health services corporation, medical services corporation, fraternal benefit society or other entity that issues for delivery, renews and/or amends a health care plan in the state, including but not limited to preferred provider organization and/or third party administrators who provide administrative services to any of the foregoing;</w:t>
      </w:r>
      <w:r w:rsidR="004A58BD">
        <w:rPr>
          <w:rFonts w:ascii="Arial" w:hAnsi="Arial" w:cs="Arial"/>
          <w:sz w:val="22"/>
        </w:rPr>
        <w:t xml:space="preserve">  [Potential alternative language:  </w:t>
      </w:r>
      <w:r w:rsidR="005A50D2">
        <w:rPr>
          <w:rFonts w:ascii="Arial" w:hAnsi="Arial" w:cs="Arial"/>
          <w:sz w:val="22"/>
        </w:rPr>
        <w:t>shall be defined as a</w:t>
      </w:r>
      <w:r w:rsidR="004A58BD">
        <w:rPr>
          <w:rFonts w:ascii="Arial" w:hAnsi="Arial" w:cs="Arial"/>
          <w:sz w:val="22"/>
        </w:rPr>
        <w:t>n individual or group plan that provides or pays the cost of medical care as such term is defined under 42 U.S.C. §300gg-91(a)(2)</w:t>
      </w:r>
      <w:r w:rsidR="005A50D2">
        <w:rPr>
          <w:rFonts w:ascii="Arial" w:hAnsi="Arial" w:cs="Arial"/>
          <w:sz w:val="22"/>
        </w:rPr>
        <w:t>.]</w:t>
      </w:r>
    </w:p>
    <w:p w14:paraId="6C1E5435" w14:textId="3C5B220E" w:rsidR="0032642F" w:rsidRDefault="0032642F" w:rsidP="00466E6F">
      <w:pPr>
        <w:pStyle w:val="Body"/>
        <w:spacing w:line="360" w:lineRule="auto"/>
        <w:ind w:left="2160"/>
        <w:rPr>
          <w:rFonts w:ascii="Arial" w:hAnsi="Arial" w:cs="Arial"/>
          <w:sz w:val="22"/>
        </w:rPr>
      </w:pPr>
      <w:r w:rsidRPr="0032642F">
        <w:rPr>
          <w:rFonts w:ascii="Arial" w:hAnsi="Arial" w:cs="Arial"/>
          <w:sz w:val="22"/>
        </w:rPr>
        <w:t>ii.</w:t>
      </w:r>
      <w:r>
        <w:rPr>
          <w:rFonts w:ascii="Arial" w:hAnsi="Arial" w:cs="Arial"/>
          <w:b/>
          <w:sz w:val="22"/>
          <w:u w:val="single"/>
        </w:rPr>
        <w:t xml:space="preserve"> </w:t>
      </w:r>
      <w:r w:rsidR="00E21EE1">
        <w:rPr>
          <w:rFonts w:ascii="Arial" w:hAnsi="Arial" w:cs="Arial"/>
          <w:b/>
          <w:sz w:val="22"/>
          <w:u w:val="single"/>
        </w:rPr>
        <w:t>Annotations:</w:t>
      </w:r>
      <w:r w:rsidR="00E21EE1">
        <w:rPr>
          <w:rFonts w:ascii="Arial" w:hAnsi="Arial" w:cs="Arial"/>
          <w:b/>
          <w:sz w:val="22"/>
        </w:rPr>
        <w:t xml:space="preserve">  </w:t>
      </w:r>
      <w:r w:rsidR="00E21EE1">
        <w:rPr>
          <w:rFonts w:ascii="Arial" w:hAnsi="Arial" w:cs="Arial"/>
          <w:sz w:val="22"/>
        </w:rPr>
        <w:t xml:space="preserve">The Connecticut law was used </w:t>
      </w:r>
      <w:r w:rsidR="002F6B2A">
        <w:rPr>
          <w:rFonts w:ascii="Arial" w:hAnsi="Arial" w:cs="Arial"/>
          <w:sz w:val="22"/>
        </w:rPr>
        <w:t xml:space="preserve">as </w:t>
      </w:r>
      <w:r w:rsidR="00E21EE1">
        <w:rPr>
          <w:rFonts w:ascii="Arial" w:hAnsi="Arial" w:cs="Arial"/>
          <w:sz w:val="22"/>
        </w:rPr>
        <w:t xml:space="preserve">a reference but </w:t>
      </w:r>
      <w:r w:rsidR="00E4613B">
        <w:rPr>
          <w:rFonts w:ascii="Arial" w:hAnsi="Arial" w:cs="Arial"/>
          <w:sz w:val="22"/>
        </w:rPr>
        <w:t>uses the terms “health carrier.”</w:t>
      </w:r>
      <w:r w:rsidR="00E21EE1">
        <w:rPr>
          <w:rFonts w:ascii="Arial" w:hAnsi="Arial" w:cs="Arial"/>
          <w:sz w:val="22"/>
        </w:rPr>
        <w:t xml:space="preserve">  That term was avoided as the Medicare Part B contractors were for decades known as “Carriers” until they were renamed to be “Medicare Administrative Contractors or MACs”.</w:t>
      </w:r>
    </w:p>
    <w:p w14:paraId="62915AA1" w14:textId="77777777" w:rsidR="0032642F" w:rsidRDefault="0032642F" w:rsidP="0032642F">
      <w:pPr>
        <w:pStyle w:val="Body"/>
        <w:spacing w:line="360" w:lineRule="auto"/>
        <w:rPr>
          <w:rFonts w:ascii="Arial" w:hAnsi="Arial" w:cs="Arial"/>
          <w:sz w:val="22"/>
        </w:rPr>
      </w:pPr>
    </w:p>
    <w:p w14:paraId="3F9EF6C5" w14:textId="29CF6C78" w:rsidR="00F27519" w:rsidRPr="00C53BC6" w:rsidRDefault="00F27519" w:rsidP="00D40D8B">
      <w:pPr>
        <w:pStyle w:val="Body"/>
        <w:numPr>
          <w:ilvl w:val="0"/>
          <w:numId w:val="17"/>
        </w:numPr>
        <w:spacing w:line="360" w:lineRule="auto"/>
        <w:rPr>
          <w:rFonts w:ascii="Arial" w:hAnsi="Arial" w:cs="Arial"/>
          <w:sz w:val="22"/>
        </w:rPr>
      </w:pPr>
      <w:r w:rsidRPr="00576621">
        <w:rPr>
          <w:rFonts w:ascii="Arial" w:hAnsi="Arial" w:cs="Arial"/>
          <w:b/>
          <w:sz w:val="22"/>
          <w:u w:val="single"/>
        </w:rPr>
        <w:t>“</w:t>
      </w:r>
      <w:r w:rsidR="00374018" w:rsidRPr="00576621">
        <w:rPr>
          <w:rFonts w:ascii="Arial" w:hAnsi="Arial" w:cs="Arial"/>
          <w:b/>
          <w:sz w:val="22"/>
          <w:u w:val="single"/>
        </w:rPr>
        <w:t>Insurance Carrier</w:t>
      </w:r>
      <w:r w:rsidRPr="00576621">
        <w:rPr>
          <w:rFonts w:ascii="Arial" w:hAnsi="Arial" w:cs="Arial"/>
          <w:b/>
          <w:sz w:val="22"/>
          <w:u w:val="single"/>
        </w:rPr>
        <w:t xml:space="preserve"> O</w:t>
      </w:r>
      <w:r w:rsidR="003A5A9C" w:rsidRPr="00576621">
        <w:rPr>
          <w:rFonts w:ascii="Arial" w:hAnsi="Arial" w:cs="Arial"/>
          <w:b/>
          <w:sz w:val="22"/>
          <w:u w:val="single"/>
        </w:rPr>
        <w:t xml:space="preserve">ut of </w:t>
      </w:r>
      <w:r w:rsidRPr="00576621">
        <w:rPr>
          <w:rFonts w:ascii="Arial" w:hAnsi="Arial" w:cs="Arial"/>
          <w:b/>
          <w:sz w:val="22"/>
          <w:u w:val="single"/>
        </w:rPr>
        <w:t>N</w:t>
      </w:r>
      <w:r w:rsidR="003A5A9C" w:rsidRPr="00576621">
        <w:rPr>
          <w:rFonts w:ascii="Arial" w:hAnsi="Arial" w:cs="Arial"/>
          <w:b/>
          <w:sz w:val="22"/>
          <w:u w:val="single"/>
        </w:rPr>
        <w:t>etwork</w:t>
      </w:r>
      <w:r w:rsidRPr="00576621">
        <w:rPr>
          <w:rFonts w:ascii="Arial" w:hAnsi="Arial" w:cs="Arial"/>
          <w:b/>
          <w:sz w:val="22"/>
          <w:u w:val="single"/>
        </w:rPr>
        <w:t> Allowable”</w:t>
      </w:r>
      <w:r w:rsidR="003A5A9C" w:rsidRPr="00576621">
        <w:rPr>
          <w:rFonts w:ascii="Arial" w:hAnsi="Arial" w:cs="Arial"/>
          <w:b/>
          <w:sz w:val="22"/>
          <w:u w:val="single"/>
        </w:rPr>
        <w:t xml:space="preserve"> or </w:t>
      </w:r>
      <w:r w:rsidR="0087177C" w:rsidRPr="00576621">
        <w:rPr>
          <w:rFonts w:ascii="Arial" w:hAnsi="Arial" w:cs="Arial"/>
          <w:b/>
          <w:sz w:val="22"/>
          <w:u w:val="single"/>
        </w:rPr>
        <w:t>“</w:t>
      </w:r>
      <w:r w:rsidR="00374018" w:rsidRPr="00576621">
        <w:rPr>
          <w:rFonts w:ascii="Arial" w:hAnsi="Arial" w:cs="Arial"/>
          <w:b/>
          <w:sz w:val="22"/>
          <w:u w:val="single"/>
        </w:rPr>
        <w:t>Insurance Carrier</w:t>
      </w:r>
      <w:r w:rsidR="003A5A9C" w:rsidRPr="00576621">
        <w:rPr>
          <w:rFonts w:ascii="Arial" w:hAnsi="Arial" w:cs="Arial"/>
          <w:b/>
          <w:sz w:val="22"/>
          <w:u w:val="single"/>
        </w:rPr>
        <w:t xml:space="preserve"> OON Allowable</w:t>
      </w:r>
      <w:r w:rsidR="0087177C" w:rsidRPr="00576621">
        <w:rPr>
          <w:rFonts w:ascii="Arial" w:hAnsi="Arial" w:cs="Arial"/>
          <w:b/>
          <w:sz w:val="22"/>
          <w:u w:val="single"/>
        </w:rPr>
        <w:t>”</w:t>
      </w:r>
      <w:r w:rsidRPr="00576621">
        <w:rPr>
          <w:rFonts w:ascii="Arial" w:hAnsi="Arial" w:cs="Arial"/>
          <w:sz w:val="22"/>
        </w:rPr>
        <w:t>: </w:t>
      </w:r>
      <w:r w:rsidR="003A5A9C" w:rsidRPr="00576621">
        <w:rPr>
          <w:rFonts w:ascii="Arial" w:hAnsi="Arial" w:cs="Arial"/>
          <w:sz w:val="22"/>
        </w:rPr>
        <w:t>shall be defined as</w:t>
      </w:r>
      <w:r w:rsidRPr="00576621">
        <w:rPr>
          <w:rFonts w:ascii="Arial" w:hAnsi="Arial" w:cs="Arial"/>
          <w:sz w:val="22"/>
        </w:rPr>
        <w:t xml:space="preserve"> the benefit amount that the </w:t>
      </w:r>
      <w:r w:rsidR="00576621">
        <w:rPr>
          <w:rFonts w:ascii="Arial" w:hAnsi="Arial" w:cs="Arial"/>
          <w:sz w:val="22"/>
        </w:rPr>
        <w:t xml:space="preserve">Carrier </w:t>
      </w:r>
      <w:r w:rsidR="00A30D48">
        <w:rPr>
          <w:rFonts w:ascii="Arial" w:hAnsi="Arial" w:cs="Arial"/>
          <w:sz w:val="22"/>
        </w:rPr>
        <w:t xml:space="preserve">assigns for </w:t>
      </w:r>
      <w:r w:rsidRPr="00576621">
        <w:rPr>
          <w:rFonts w:ascii="Arial" w:hAnsi="Arial" w:cs="Arial"/>
          <w:sz w:val="22"/>
        </w:rPr>
        <w:t xml:space="preserve">the service rendered by a </w:t>
      </w:r>
      <w:r w:rsidR="0081541F" w:rsidRPr="00576621">
        <w:rPr>
          <w:rFonts w:ascii="Arial" w:hAnsi="Arial" w:cs="Arial"/>
          <w:sz w:val="22"/>
        </w:rPr>
        <w:t>C</w:t>
      </w:r>
      <w:r w:rsidRPr="00576621">
        <w:rPr>
          <w:rFonts w:ascii="Arial" w:hAnsi="Arial" w:cs="Arial"/>
          <w:sz w:val="22"/>
        </w:rPr>
        <w:t>linician</w:t>
      </w:r>
      <w:r w:rsidR="0087177C" w:rsidRPr="00576621">
        <w:rPr>
          <w:rFonts w:ascii="Arial" w:hAnsi="Arial" w:cs="Arial"/>
          <w:sz w:val="22"/>
        </w:rPr>
        <w:t xml:space="preserve"> that has not entered into a contractual arrangement with </w:t>
      </w:r>
      <w:r w:rsidR="002F76E6" w:rsidRPr="00576621">
        <w:rPr>
          <w:rFonts w:ascii="Arial" w:hAnsi="Arial" w:cs="Arial"/>
          <w:sz w:val="22"/>
        </w:rPr>
        <w:t xml:space="preserve">the </w:t>
      </w:r>
      <w:r w:rsidR="002F76E6">
        <w:rPr>
          <w:rFonts w:ascii="Arial" w:hAnsi="Arial" w:cs="Arial"/>
          <w:sz w:val="22"/>
        </w:rPr>
        <w:t>Insurance</w:t>
      </w:r>
      <w:r w:rsidR="00374018" w:rsidRPr="00812D30">
        <w:rPr>
          <w:rFonts w:ascii="Arial" w:hAnsi="Arial" w:cs="Arial"/>
          <w:sz w:val="22"/>
        </w:rPr>
        <w:t xml:space="preserve"> Carrier</w:t>
      </w:r>
      <w:r w:rsidR="0087177C" w:rsidRPr="00C53BC6">
        <w:rPr>
          <w:rFonts w:ascii="Arial" w:hAnsi="Arial" w:cs="Arial"/>
          <w:sz w:val="22"/>
        </w:rPr>
        <w:t xml:space="preserve"> that insures the Patient</w:t>
      </w:r>
      <w:r w:rsidRPr="00C53BC6">
        <w:rPr>
          <w:rFonts w:ascii="Arial" w:hAnsi="Arial" w:cs="Arial"/>
          <w:sz w:val="22"/>
        </w:rPr>
        <w:t>.  </w:t>
      </w:r>
    </w:p>
    <w:p w14:paraId="7D4EC98C" w14:textId="77777777" w:rsidR="0032642F" w:rsidRDefault="0032642F" w:rsidP="002F6B2A">
      <w:pPr>
        <w:pStyle w:val="Body"/>
        <w:spacing w:line="360" w:lineRule="auto"/>
        <w:ind w:left="1440"/>
        <w:rPr>
          <w:rFonts w:ascii="Arial" w:hAnsi="Arial" w:cs="Arial"/>
          <w:b/>
          <w:sz w:val="22"/>
          <w:u w:val="single"/>
        </w:rPr>
      </w:pPr>
    </w:p>
    <w:p w14:paraId="19D7B52F" w14:textId="5296F1C0" w:rsidR="00F27519" w:rsidRDefault="0032642F" w:rsidP="00995F04">
      <w:pPr>
        <w:pStyle w:val="Body"/>
        <w:spacing w:line="360" w:lineRule="auto"/>
        <w:ind w:left="2160"/>
        <w:rPr>
          <w:rFonts w:ascii="Arial" w:hAnsi="Arial" w:cs="Arial"/>
          <w:sz w:val="22"/>
        </w:rPr>
      </w:pPr>
      <w:r>
        <w:rPr>
          <w:rFonts w:ascii="Arial" w:hAnsi="Arial" w:cs="Arial"/>
          <w:sz w:val="22"/>
        </w:rPr>
        <w:t xml:space="preserve">iii. </w:t>
      </w:r>
      <w:r w:rsidR="002F6B2A">
        <w:rPr>
          <w:rFonts w:ascii="Arial" w:hAnsi="Arial" w:cs="Arial"/>
          <w:b/>
          <w:sz w:val="22"/>
          <w:u w:val="single"/>
        </w:rPr>
        <w:t>Annotations</w:t>
      </w:r>
      <w:r w:rsidR="007553EB">
        <w:rPr>
          <w:rFonts w:ascii="Arial" w:hAnsi="Arial" w:cs="Arial"/>
          <w:b/>
          <w:sz w:val="22"/>
        </w:rPr>
        <w:t>:</w:t>
      </w:r>
      <w:r w:rsidR="002F6B2A" w:rsidRPr="00C13D99">
        <w:rPr>
          <w:rFonts w:ascii="Arial" w:hAnsi="Arial" w:cs="Arial"/>
          <w:b/>
          <w:sz w:val="22"/>
        </w:rPr>
        <w:t xml:space="preserve">  </w:t>
      </w:r>
      <w:r w:rsidR="00F27519" w:rsidRPr="00987E6B">
        <w:rPr>
          <w:rFonts w:ascii="Arial" w:hAnsi="Arial" w:cs="Arial"/>
          <w:sz w:val="22"/>
        </w:rPr>
        <w:t> </w:t>
      </w:r>
      <w:r w:rsidR="003A5A9C" w:rsidRPr="00987E6B">
        <w:rPr>
          <w:rFonts w:ascii="Arial" w:hAnsi="Arial" w:cs="Arial"/>
          <w:sz w:val="22"/>
        </w:rPr>
        <w:t xml:space="preserve">This </w:t>
      </w:r>
      <w:r w:rsidR="003A5A9C">
        <w:rPr>
          <w:rFonts w:ascii="Arial" w:hAnsi="Arial" w:cs="Arial"/>
          <w:sz w:val="22"/>
        </w:rPr>
        <w:t xml:space="preserve">OON </w:t>
      </w:r>
      <w:r w:rsidR="003A5A9C" w:rsidRPr="00987E6B">
        <w:rPr>
          <w:rFonts w:ascii="Arial" w:hAnsi="Arial" w:cs="Arial"/>
          <w:sz w:val="22"/>
        </w:rPr>
        <w:t xml:space="preserve">benefit amount may be less than the benefit that the </w:t>
      </w:r>
      <w:r w:rsidR="008163A5">
        <w:rPr>
          <w:rFonts w:ascii="Arial" w:hAnsi="Arial" w:cs="Arial"/>
          <w:sz w:val="22"/>
        </w:rPr>
        <w:t>Insurance Carrier</w:t>
      </w:r>
      <w:r w:rsidR="003A5A9C" w:rsidRPr="00987E6B">
        <w:rPr>
          <w:rFonts w:ascii="Arial" w:hAnsi="Arial" w:cs="Arial"/>
          <w:sz w:val="22"/>
        </w:rPr>
        <w:t xml:space="preserve"> will allo</w:t>
      </w:r>
      <w:r w:rsidR="003A5A9C">
        <w:rPr>
          <w:rFonts w:ascii="Arial" w:hAnsi="Arial" w:cs="Arial"/>
          <w:sz w:val="22"/>
        </w:rPr>
        <w:t xml:space="preserve">w for in network service.  </w:t>
      </w:r>
      <w:r w:rsidR="00A40956">
        <w:rPr>
          <w:rFonts w:ascii="Arial" w:hAnsi="Arial" w:cs="Arial"/>
          <w:sz w:val="22"/>
        </w:rPr>
        <w:t>Insurance Carrier</w:t>
      </w:r>
      <w:r w:rsidR="003A5A9C" w:rsidRPr="00987E6B">
        <w:rPr>
          <w:rFonts w:ascii="Arial" w:hAnsi="Arial" w:cs="Arial"/>
          <w:sz w:val="22"/>
        </w:rPr>
        <w:t>s may use this lower O</w:t>
      </w:r>
      <w:r w:rsidR="0031655F">
        <w:rPr>
          <w:rFonts w:ascii="Arial" w:hAnsi="Arial" w:cs="Arial"/>
          <w:sz w:val="22"/>
        </w:rPr>
        <w:t>ON benefit as an incentive for P</w:t>
      </w:r>
      <w:r w:rsidR="003A5A9C" w:rsidRPr="00987E6B">
        <w:rPr>
          <w:rFonts w:ascii="Arial" w:hAnsi="Arial" w:cs="Arial"/>
          <w:sz w:val="22"/>
        </w:rPr>
        <w:t xml:space="preserve">atients to utilize in network </w:t>
      </w:r>
      <w:r w:rsidR="008F2D50">
        <w:rPr>
          <w:rFonts w:ascii="Arial" w:hAnsi="Arial" w:cs="Arial"/>
          <w:sz w:val="22"/>
        </w:rPr>
        <w:t>C</w:t>
      </w:r>
      <w:r w:rsidR="003A5A9C">
        <w:rPr>
          <w:rFonts w:ascii="Arial" w:hAnsi="Arial" w:cs="Arial"/>
          <w:sz w:val="22"/>
        </w:rPr>
        <w:t>linician</w:t>
      </w:r>
      <w:r w:rsidR="003A5A9C" w:rsidRPr="00987E6B">
        <w:rPr>
          <w:rFonts w:ascii="Arial" w:hAnsi="Arial" w:cs="Arial"/>
          <w:sz w:val="22"/>
        </w:rPr>
        <w:t xml:space="preserve">s. </w:t>
      </w:r>
      <w:r w:rsidR="00F27519" w:rsidRPr="00987E6B">
        <w:rPr>
          <w:rFonts w:ascii="Arial" w:hAnsi="Arial" w:cs="Arial"/>
          <w:sz w:val="22"/>
        </w:rPr>
        <w:t xml:space="preserve">In certain OON circumstances, </w:t>
      </w:r>
      <w:r w:rsidR="008163A5">
        <w:rPr>
          <w:rFonts w:ascii="Arial" w:hAnsi="Arial" w:cs="Arial"/>
          <w:sz w:val="22"/>
        </w:rPr>
        <w:t>Insurance Carrier</w:t>
      </w:r>
      <w:r w:rsidR="00374018">
        <w:rPr>
          <w:rFonts w:ascii="Arial" w:hAnsi="Arial" w:cs="Arial"/>
          <w:sz w:val="22"/>
        </w:rPr>
        <w:t>s</w:t>
      </w:r>
      <w:r w:rsidR="0031655F">
        <w:rPr>
          <w:rFonts w:ascii="Arial" w:hAnsi="Arial" w:cs="Arial"/>
          <w:sz w:val="22"/>
        </w:rPr>
        <w:t xml:space="preserve"> may refuse to recognize the P</w:t>
      </w:r>
      <w:r w:rsidR="00F27519" w:rsidRPr="00987E6B">
        <w:rPr>
          <w:rFonts w:ascii="Arial" w:hAnsi="Arial" w:cs="Arial"/>
          <w:sz w:val="22"/>
        </w:rPr>
        <w:t xml:space="preserve">atient’s signed “assignment of benefits” to the </w:t>
      </w:r>
      <w:r w:rsidR="008F2D50">
        <w:rPr>
          <w:rFonts w:ascii="Arial" w:hAnsi="Arial" w:cs="Arial"/>
          <w:sz w:val="22"/>
        </w:rPr>
        <w:t>C</w:t>
      </w:r>
      <w:r w:rsidR="00F27519">
        <w:rPr>
          <w:rFonts w:ascii="Arial" w:hAnsi="Arial" w:cs="Arial"/>
          <w:sz w:val="22"/>
        </w:rPr>
        <w:t>linician</w:t>
      </w:r>
      <w:r w:rsidR="00F27519" w:rsidRPr="00987E6B">
        <w:rPr>
          <w:rFonts w:ascii="Arial" w:hAnsi="Arial" w:cs="Arial"/>
          <w:sz w:val="22"/>
        </w:rPr>
        <w:t>, and send the OON allowable benefit amount (less coinsurance and deductible payment</w:t>
      </w:r>
      <w:r w:rsidR="0031655F">
        <w:rPr>
          <w:rFonts w:ascii="Arial" w:hAnsi="Arial" w:cs="Arial"/>
          <w:sz w:val="22"/>
        </w:rPr>
        <w:t>s) to the P</w:t>
      </w:r>
      <w:r w:rsidR="00F27519" w:rsidRPr="00987E6B">
        <w:rPr>
          <w:rFonts w:ascii="Arial" w:hAnsi="Arial" w:cs="Arial"/>
          <w:sz w:val="22"/>
        </w:rPr>
        <w:t xml:space="preserve">atient instead of directly to the </w:t>
      </w:r>
      <w:r w:rsidR="008F2D50">
        <w:rPr>
          <w:rFonts w:ascii="Arial" w:hAnsi="Arial" w:cs="Arial"/>
          <w:sz w:val="22"/>
        </w:rPr>
        <w:t>C</w:t>
      </w:r>
      <w:r w:rsidR="00F27519">
        <w:rPr>
          <w:rFonts w:ascii="Arial" w:hAnsi="Arial" w:cs="Arial"/>
          <w:sz w:val="22"/>
        </w:rPr>
        <w:t>linician.  </w:t>
      </w:r>
      <w:r w:rsidR="00A40956">
        <w:rPr>
          <w:rFonts w:ascii="Arial" w:hAnsi="Arial" w:cs="Arial"/>
          <w:sz w:val="22"/>
        </w:rPr>
        <w:t>Insurance Carrier</w:t>
      </w:r>
      <w:r w:rsidR="00F27519" w:rsidRPr="00987E6B">
        <w:rPr>
          <w:rFonts w:ascii="Arial" w:hAnsi="Arial" w:cs="Arial"/>
          <w:sz w:val="22"/>
        </w:rPr>
        <w:t xml:space="preserve">s may use both tactics to try to coerce </w:t>
      </w:r>
      <w:r w:rsidR="008F2D50">
        <w:rPr>
          <w:rFonts w:ascii="Arial" w:hAnsi="Arial" w:cs="Arial"/>
          <w:sz w:val="22"/>
        </w:rPr>
        <w:t>C</w:t>
      </w:r>
      <w:r w:rsidR="00F27519">
        <w:rPr>
          <w:rFonts w:ascii="Arial" w:hAnsi="Arial" w:cs="Arial"/>
          <w:sz w:val="22"/>
        </w:rPr>
        <w:t>linician</w:t>
      </w:r>
      <w:r w:rsidR="00F27519" w:rsidRPr="00987E6B">
        <w:rPr>
          <w:rFonts w:ascii="Arial" w:hAnsi="Arial" w:cs="Arial"/>
          <w:sz w:val="22"/>
        </w:rPr>
        <w:t xml:space="preserve">s to contract with the plan.  Plans should honor assignment of benefits, and base their OON benefits on </w:t>
      </w:r>
      <w:r w:rsidR="008F2D50">
        <w:rPr>
          <w:rFonts w:ascii="Arial" w:hAnsi="Arial" w:cs="Arial"/>
          <w:sz w:val="22"/>
        </w:rPr>
        <w:t>C</w:t>
      </w:r>
      <w:r w:rsidR="00F27519">
        <w:rPr>
          <w:rFonts w:ascii="Arial" w:hAnsi="Arial" w:cs="Arial"/>
          <w:sz w:val="22"/>
        </w:rPr>
        <w:t>linician</w:t>
      </w:r>
      <w:r w:rsidR="00F27519" w:rsidRPr="00987E6B">
        <w:rPr>
          <w:rFonts w:ascii="Arial" w:hAnsi="Arial" w:cs="Arial"/>
          <w:sz w:val="22"/>
        </w:rPr>
        <w:t xml:space="preserve">s' usual and customary charges for these services.  Since contracted </w:t>
      </w:r>
      <w:r w:rsidR="008F2D50">
        <w:rPr>
          <w:rFonts w:ascii="Arial" w:hAnsi="Arial" w:cs="Arial"/>
          <w:sz w:val="22"/>
        </w:rPr>
        <w:t>C</w:t>
      </w:r>
      <w:r w:rsidR="00F27519">
        <w:rPr>
          <w:rFonts w:ascii="Arial" w:hAnsi="Arial" w:cs="Arial"/>
          <w:sz w:val="22"/>
        </w:rPr>
        <w:t>linician</w:t>
      </w:r>
      <w:r w:rsidR="00F27519" w:rsidRPr="00987E6B">
        <w:rPr>
          <w:rFonts w:ascii="Arial" w:hAnsi="Arial" w:cs="Arial"/>
          <w:sz w:val="22"/>
        </w:rPr>
        <w:t xml:space="preserve">s discount their services to the plan in exchange for </w:t>
      </w:r>
      <w:r w:rsidR="00F27519" w:rsidRPr="00987E6B">
        <w:rPr>
          <w:rFonts w:ascii="Arial" w:hAnsi="Arial" w:cs="Arial"/>
          <w:sz w:val="22"/>
        </w:rPr>
        <w:lastRenderedPageBreak/>
        <w:t>contract considerations</w:t>
      </w:r>
      <w:r w:rsidR="00F27519">
        <w:rPr>
          <w:rFonts w:ascii="Arial" w:hAnsi="Arial" w:cs="Arial"/>
          <w:sz w:val="22"/>
        </w:rPr>
        <w:t>, like faster payment,</w:t>
      </w:r>
      <w:r w:rsidR="00F27519" w:rsidRPr="00987E6B">
        <w:rPr>
          <w:rFonts w:ascii="Arial" w:hAnsi="Arial" w:cs="Arial"/>
          <w:sz w:val="22"/>
        </w:rPr>
        <w:t xml:space="preserve"> plans should be</w:t>
      </w:r>
      <w:r w:rsidR="00F27519">
        <w:rPr>
          <w:rFonts w:ascii="Arial" w:hAnsi="Arial" w:cs="Arial"/>
          <w:sz w:val="22"/>
        </w:rPr>
        <w:t xml:space="preserve"> reimbursing higher</w:t>
      </w:r>
      <w:r w:rsidR="00F27519" w:rsidRPr="00987E6B">
        <w:rPr>
          <w:rFonts w:ascii="Arial" w:hAnsi="Arial" w:cs="Arial"/>
          <w:sz w:val="22"/>
        </w:rPr>
        <w:t>, not a lower, benefit for OON services.</w:t>
      </w:r>
    </w:p>
    <w:p w14:paraId="4DC6D8B0" w14:textId="77777777" w:rsidR="0032642F" w:rsidRPr="00F27519" w:rsidRDefault="0032642F" w:rsidP="0032642F">
      <w:pPr>
        <w:pStyle w:val="Body"/>
        <w:spacing w:line="360" w:lineRule="auto"/>
        <w:ind w:left="2880"/>
        <w:rPr>
          <w:rFonts w:ascii="Arial" w:hAnsi="Arial" w:cs="Arial"/>
          <w:sz w:val="22"/>
        </w:rPr>
      </w:pPr>
    </w:p>
    <w:p w14:paraId="034E9296" w14:textId="37BBADFC" w:rsidR="00987E6B" w:rsidRDefault="00F60B78" w:rsidP="00D40D8B">
      <w:pPr>
        <w:pStyle w:val="Body"/>
        <w:numPr>
          <w:ilvl w:val="0"/>
          <w:numId w:val="17"/>
        </w:numPr>
        <w:spacing w:line="360" w:lineRule="auto"/>
        <w:rPr>
          <w:rFonts w:ascii="Arial" w:hAnsi="Arial" w:cs="Arial"/>
          <w:sz w:val="22"/>
        </w:rPr>
      </w:pPr>
      <w:r>
        <w:rPr>
          <w:rFonts w:ascii="Arial" w:hAnsi="Arial" w:cs="Arial"/>
          <w:b/>
          <w:sz w:val="22"/>
          <w:u w:val="single"/>
        </w:rPr>
        <w:t>“</w:t>
      </w:r>
      <w:r w:rsidR="00987E6B" w:rsidRPr="00987E6B">
        <w:rPr>
          <w:rFonts w:ascii="Arial" w:hAnsi="Arial" w:cs="Arial"/>
          <w:b/>
          <w:sz w:val="22"/>
          <w:u w:val="single"/>
        </w:rPr>
        <w:t xml:space="preserve">In </w:t>
      </w:r>
      <w:r w:rsidR="0081541F">
        <w:rPr>
          <w:rFonts w:ascii="Arial" w:hAnsi="Arial" w:cs="Arial"/>
          <w:b/>
          <w:sz w:val="22"/>
          <w:u w:val="single"/>
        </w:rPr>
        <w:t>N</w:t>
      </w:r>
      <w:r w:rsidR="00987E6B" w:rsidRPr="00987E6B">
        <w:rPr>
          <w:rFonts w:ascii="Arial" w:hAnsi="Arial" w:cs="Arial"/>
          <w:b/>
          <w:sz w:val="22"/>
          <w:u w:val="single"/>
        </w:rPr>
        <w:t xml:space="preserve">etwork </w:t>
      </w:r>
      <w:r w:rsidR="0081541F">
        <w:rPr>
          <w:rFonts w:ascii="Arial" w:hAnsi="Arial" w:cs="Arial"/>
          <w:b/>
          <w:sz w:val="22"/>
          <w:u w:val="single"/>
        </w:rPr>
        <w:t>S</w:t>
      </w:r>
      <w:r w:rsidR="00987E6B" w:rsidRPr="00987E6B">
        <w:rPr>
          <w:rFonts w:ascii="Arial" w:hAnsi="Arial" w:cs="Arial"/>
          <w:b/>
          <w:sz w:val="22"/>
          <w:u w:val="single"/>
        </w:rPr>
        <w:t>ervices</w:t>
      </w:r>
      <w:r>
        <w:rPr>
          <w:rFonts w:ascii="Arial" w:hAnsi="Arial" w:cs="Arial"/>
          <w:b/>
          <w:sz w:val="22"/>
          <w:u w:val="single"/>
        </w:rPr>
        <w:t>”</w:t>
      </w:r>
      <w:r w:rsidR="007553EB">
        <w:rPr>
          <w:rFonts w:ascii="Arial" w:hAnsi="Arial" w:cs="Arial"/>
          <w:b/>
          <w:sz w:val="22"/>
        </w:rPr>
        <w:t>:</w:t>
      </w:r>
      <w:r>
        <w:rPr>
          <w:rFonts w:ascii="Arial" w:hAnsi="Arial" w:cs="Arial"/>
          <w:sz w:val="22"/>
        </w:rPr>
        <w:t xml:space="preserve"> </w:t>
      </w:r>
      <w:r w:rsidR="007553EB">
        <w:rPr>
          <w:rFonts w:ascii="Arial" w:hAnsi="Arial" w:cs="Arial"/>
          <w:sz w:val="22"/>
        </w:rPr>
        <w:t>S</w:t>
      </w:r>
      <w:r w:rsidR="0081541F">
        <w:rPr>
          <w:rFonts w:ascii="Arial" w:hAnsi="Arial" w:cs="Arial"/>
          <w:sz w:val="22"/>
        </w:rPr>
        <w:t xml:space="preserve">hall be defined as </w:t>
      </w:r>
      <w:r w:rsidR="000E4A7C">
        <w:rPr>
          <w:rFonts w:ascii="Arial" w:hAnsi="Arial" w:cs="Arial"/>
          <w:sz w:val="22"/>
        </w:rPr>
        <w:t xml:space="preserve">professional </w:t>
      </w:r>
      <w:r>
        <w:rPr>
          <w:rFonts w:ascii="Arial" w:hAnsi="Arial" w:cs="Arial"/>
          <w:sz w:val="22"/>
        </w:rPr>
        <w:t xml:space="preserve">services provided to </w:t>
      </w:r>
      <w:r w:rsidR="007553EB">
        <w:rPr>
          <w:rFonts w:ascii="Arial" w:hAnsi="Arial" w:cs="Arial"/>
          <w:sz w:val="22"/>
        </w:rPr>
        <w:t>P</w:t>
      </w:r>
      <w:r w:rsidR="00987E6B" w:rsidRPr="00987E6B">
        <w:rPr>
          <w:rFonts w:ascii="Arial" w:hAnsi="Arial" w:cs="Arial"/>
          <w:sz w:val="22"/>
        </w:rPr>
        <w:t xml:space="preserve">atients </w:t>
      </w:r>
      <w:r w:rsidR="00911500">
        <w:rPr>
          <w:rFonts w:ascii="Arial" w:hAnsi="Arial" w:cs="Arial"/>
          <w:sz w:val="22"/>
        </w:rPr>
        <w:t>by</w:t>
      </w:r>
      <w:r w:rsidR="00987E6B" w:rsidRPr="00987E6B">
        <w:rPr>
          <w:rFonts w:ascii="Arial" w:hAnsi="Arial" w:cs="Arial"/>
          <w:sz w:val="22"/>
        </w:rPr>
        <w:t xml:space="preserve"> </w:t>
      </w:r>
      <w:r w:rsidR="007553EB">
        <w:rPr>
          <w:rFonts w:ascii="Arial" w:hAnsi="Arial" w:cs="Arial"/>
          <w:sz w:val="22"/>
        </w:rPr>
        <w:t>C</w:t>
      </w:r>
      <w:r w:rsidR="00C13D99">
        <w:rPr>
          <w:rFonts w:ascii="Arial" w:hAnsi="Arial" w:cs="Arial"/>
          <w:sz w:val="22"/>
        </w:rPr>
        <w:t>linician</w:t>
      </w:r>
      <w:r w:rsidR="00987E6B" w:rsidRPr="00987E6B">
        <w:rPr>
          <w:rFonts w:ascii="Arial" w:hAnsi="Arial" w:cs="Arial"/>
          <w:sz w:val="22"/>
        </w:rPr>
        <w:t xml:space="preserve">s </w:t>
      </w:r>
      <w:r w:rsidR="0076579F">
        <w:rPr>
          <w:rFonts w:ascii="Arial" w:hAnsi="Arial" w:cs="Arial"/>
          <w:sz w:val="22"/>
        </w:rPr>
        <w:t xml:space="preserve">who </w:t>
      </w:r>
      <w:r w:rsidR="00987E6B" w:rsidRPr="00987E6B">
        <w:rPr>
          <w:rFonts w:ascii="Arial" w:hAnsi="Arial" w:cs="Arial"/>
          <w:sz w:val="22"/>
        </w:rPr>
        <w:t xml:space="preserve">have contracted with the </w:t>
      </w:r>
      <w:r w:rsidR="00A40956">
        <w:rPr>
          <w:rFonts w:ascii="Arial" w:hAnsi="Arial" w:cs="Arial"/>
          <w:sz w:val="22"/>
        </w:rPr>
        <w:t>Insurance Carrier</w:t>
      </w:r>
      <w:r w:rsidR="007553EB">
        <w:rPr>
          <w:rFonts w:ascii="Arial" w:hAnsi="Arial" w:cs="Arial"/>
          <w:sz w:val="22"/>
        </w:rPr>
        <w:t xml:space="preserve"> that insures the P</w:t>
      </w:r>
      <w:r w:rsidR="00911500">
        <w:rPr>
          <w:rFonts w:ascii="Arial" w:hAnsi="Arial" w:cs="Arial"/>
          <w:sz w:val="22"/>
        </w:rPr>
        <w:t>atient</w:t>
      </w:r>
      <w:r w:rsidR="007553EB">
        <w:rPr>
          <w:rFonts w:ascii="Arial" w:hAnsi="Arial" w:cs="Arial"/>
          <w:sz w:val="22"/>
        </w:rPr>
        <w:t>.</w:t>
      </w:r>
    </w:p>
    <w:p w14:paraId="623B84EE" w14:textId="3100A988" w:rsidR="00AE383F" w:rsidRPr="0001024E" w:rsidRDefault="00314543" w:rsidP="00D40D8B">
      <w:pPr>
        <w:pStyle w:val="Body"/>
        <w:numPr>
          <w:ilvl w:val="0"/>
          <w:numId w:val="17"/>
        </w:numPr>
        <w:spacing w:line="360" w:lineRule="auto"/>
        <w:rPr>
          <w:rFonts w:ascii="Arial" w:hAnsi="Arial" w:cs="Arial"/>
          <w:sz w:val="22"/>
        </w:rPr>
      </w:pPr>
      <w:r>
        <w:rPr>
          <w:rFonts w:ascii="Arial" w:hAnsi="Arial" w:cs="Arial"/>
          <w:b/>
          <w:sz w:val="22"/>
          <w:u w:val="single"/>
        </w:rPr>
        <w:t>“</w:t>
      </w:r>
      <w:r w:rsidR="00AE383F" w:rsidRPr="0001024E">
        <w:rPr>
          <w:rFonts w:ascii="Arial" w:hAnsi="Arial" w:cs="Arial"/>
          <w:b/>
          <w:sz w:val="22"/>
          <w:u w:val="single"/>
        </w:rPr>
        <w:t>Mediation</w:t>
      </w:r>
      <w:r>
        <w:rPr>
          <w:rFonts w:ascii="Arial" w:hAnsi="Arial" w:cs="Arial"/>
          <w:b/>
          <w:sz w:val="22"/>
          <w:u w:val="single"/>
        </w:rPr>
        <w:t>”</w:t>
      </w:r>
      <w:r w:rsidR="007553EB">
        <w:rPr>
          <w:rFonts w:ascii="Arial" w:hAnsi="Arial" w:cs="Arial"/>
          <w:sz w:val="22"/>
        </w:rPr>
        <w:t xml:space="preserve">: </w:t>
      </w:r>
      <w:r w:rsidR="00AE383F" w:rsidRPr="0001024E">
        <w:rPr>
          <w:rFonts w:ascii="Arial" w:hAnsi="Arial" w:cs="Arial"/>
          <w:sz w:val="22"/>
        </w:rPr>
        <w:t>S</w:t>
      </w:r>
      <w:r w:rsidR="007553EB">
        <w:rPr>
          <w:rFonts w:ascii="Arial" w:hAnsi="Arial" w:cs="Arial"/>
          <w:sz w:val="22"/>
        </w:rPr>
        <w:t xml:space="preserve">hall be defined as the process to </w:t>
      </w:r>
      <w:r w:rsidR="00AE383F" w:rsidRPr="0001024E">
        <w:rPr>
          <w:rFonts w:ascii="Arial" w:hAnsi="Arial" w:cs="Arial"/>
          <w:sz w:val="22"/>
        </w:rPr>
        <w:t>mediate claims disputes between Insurance Carriers and Cli</w:t>
      </w:r>
      <w:r w:rsidR="007553EB">
        <w:rPr>
          <w:rFonts w:ascii="Arial" w:hAnsi="Arial" w:cs="Arial"/>
          <w:sz w:val="22"/>
        </w:rPr>
        <w:t xml:space="preserve">nicians that are </w:t>
      </w:r>
      <w:r w:rsidR="00AE383F" w:rsidRPr="0001024E">
        <w:rPr>
          <w:rFonts w:ascii="Arial" w:hAnsi="Arial" w:cs="Arial"/>
          <w:sz w:val="22"/>
        </w:rPr>
        <w:t>conducted outside of a formal court process as further described under Section III below</w:t>
      </w:r>
      <w:r w:rsidR="009F00F6">
        <w:rPr>
          <w:rFonts w:ascii="Arial" w:hAnsi="Arial" w:cs="Arial"/>
          <w:sz w:val="22"/>
        </w:rPr>
        <w:t>.</w:t>
      </w:r>
      <w:r w:rsidR="007347EC">
        <w:rPr>
          <w:rFonts w:ascii="Arial" w:hAnsi="Arial" w:cs="Arial"/>
          <w:sz w:val="22"/>
        </w:rPr>
        <w:t xml:space="preserve">  Mediation shall not be legally binding unless the parties have mutually agreed in writing to resolve their dispute per a settlement agreement.</w:t>
      </w:r>
      <w:r w:rsidR="0073583C">
        <w:rPr>
          <w:rFonts w:ascii="Arial" w:hAnsi="Arial" w:cs="Arial"/>
          <w:sz w:val="22"/>
        </w:rPr>
        <w:t xml:space="preserve">  Nothing here shall be construed as barring any parties’ right to sue except where parties’ have agreed not to sue pursuant to a settlement agreement.</w:t>
      </w:r>
    </w:p>
    <w:p w14:paraId="37B1DBD0" w14:textId="5FEB0158" w:rsidR="00CC0A59" w:rsidRDefault="00314543" w:rsidP="00D40D8B">
      <w:pPr>
        <w:pStyle w:val="Body"/>
        <w:numPr>
          <w:ilvl w:val="0"/>
          <w:numId w:val="17"/>
        </w:numPr>
        <w:spacing w:line="360" w:lineRule="auto"/>
        <w:rPr>
          <w:rFonts w:ascii="Arial" w:hAnsi="Arial" w:cs="Arial"/>
          <w:sz w:val="22"/>
        </w:rPr>
      </w:pPr>
      <w:r>
        <w:rPr>
          <w:rFonts w:ascii="Arial" w:hAnsi="Arial" w:cs="Arial"/>
          <w:b/>
          <w:sz w:val="22"/>
          <w:u w:val="single"/>
        </w:rPr>
        <w:t>“</w:t>
      </w:r>
      <w:r w:rsidR="00F27519" w:rsidRPr="00C13D99">
        <w:rPr>
          <w:rFonts w:ascii="Arial" w:hAnsi="Arial" w:cs="Arial"/>
          <w:b/>
          <w:sz w:val="22"/>
          <w:u w:val="single"/>
        </w:rPr>
        <w:t>Medicare Physician Fee Schedule (MPFS)</w:t>
      </w:r>
      <w:r>
        <w:rPr>
          <w:rFonts w:ascii="Arial" w:hAnsi="Arial" w:cs="Arial"/>
          <w:b/>
          <w:sz w:val="22"/>
          <w:u w:val="single"/>
        </w:rPr>
        <w:t>”</w:t>
      </w:r>
      <w:r w:rsidR="00F27519" w:rsidRPr="00C13D99">
        <w:rPr>
          <w:rFonts w:ascii="Arial" w:hAnsi="Arial" w:cs="Arial"/>
          <w:b/>
          <w:sz w:val="22"/>
          <w:u w:val="single"/>
        </w:rPr>
        <w:t>:</w:t>
      </w:r>
      <w:r w:rsidR="00F27519" w:rsidRPr="00C13D99">
        <w:rPr>
          <w:rFonts w:ascii="Arial" w:hAnsi="Arial" w:cs="Arial"/>
          <w:sz w:val="22"/>
        </w:rPr>
        <w:t xml:space="preserve">  </w:t>
      </w:r>
      <w:r w:rsidR="007553EB">
        <w:rPr>
          <w:rFonts w:ascii="Arial" w:hAnsi="Arial" w:cs="Arial"/>
          <w:sz w:val="22"/>
        </w:rPr>
        <w:t>S</w:t>
      </w:r>
      <w:r w:rsidR="000E4A7C">
        <w:rPr>
          <w:rFonts w:ascii="Arial" w:hAnsi="Arial" w:cs="Arial"/>
          <w:sz w:val="22"/>
        </w:rPr>
        <w:t xml:space="preserve">hall be defined as </w:t>
      </w:r>
      <w:r w:rsidR="00F27519" w:rsidRPr="00C13D99">
        <w:rPr>
          <w:rFonts w:ascii="Arial" w:hAnsi="Arial" w:cs="Arial"/>
          <w:sz w:val="22"/>
        </w:rPr>
        <w:t>the fee schedule modified and p</w:t>
      </w:r>
      <w:r w:rsidR="00F27519">
        <w:rPr>
          <w:rFonts w:ascii="Arial" w:hAnsi="Arial" w:cs="Arial"/>
          <w:sz w:val="22"/>
        </w:rPr>
        <w:t xml:space="preserve">ublished annually by </w:t>
      </w:r>
      <w:r w:rsidR="000E4A7C">
        <w:rPr>
          <w:rFonts w:ascii="Arial" w:hAnsi="Arial" w:cs="Arial"/>
          <w:sz w:val="22"/>
        </w:rPr>
        <w:t xml:space="preserve">the </w:t>
      </w:r>
      <w:r w:rsidR="00F27519">
        <w:rPr>
          <w:rFonts w:ascii="Arial" w:hAnsi="Arial" w:cs="Arial"/>
          <w:sz w:val="22"/>
        </w:rPr>
        <w:t>C</w:t>
      </w:r>
      <w:r w:rsidR="000E4A7C">
        <w:rPr>
          <w:rFonts w:ascii="Arial" w:hAnsi="Arial" w:cs="Arial"/>
          <w:sz w:val="22"/>
        </w:rPr>
        <w:t xml:space="preserve">enters for </w:t>
      </w:r>
      <w:r w:rsidR="00F27519">
        <w:rPr>
          <w:rFonts w:ascii="Arial" w:hAnsi="Arial" w:cs="Arial"/>
          <w:sz w:val="22"/>
        </w:rPr>
        <w:t>M</w:t>
      </w:r>
      <w:r w:rsidR="000E4A7C">
        <w:rPr>
          <w:rFonts w:ascii="Arial" w:hAnsi="Arial" w:cs="Arial"/>
          <w:sz w:val="22"/>
        </w:rPr>
        <w:t>edicare and Medicaid</w:t>
      </w:r>
      <w:r w:rsidR="00F27519">
        <w:rPr>
          <w:rFonts w:ascii="Arial" w:hAnsi="Arial" w:cs="Arial"/>
          <w:sz w:val="22"/>
        </w:rPr>
        <w:t xml:space="preserve"> </w:t>
      </w:r>
      <w:r w:rsidR="00B25548">
        <w:rPr>
          <w:rFonts w:ascii="Arial" w:hAnsi="Arial" w:cs="Arial"/>
          <w:sz w:val="22"/>
        </w:rPr>
        <w:t xml:space="preserve">(CMS) </w:t>
      </w:r>
      <w:r w:rsidR="00F27519">
        <w:rPr>
          <w:rFonts w:ascii="Arial" w:hAnsi="Arial" w:cs="Arial"/>
          <w:sz w:val="22"/>
        </w:rPr>
        <w:t>for</w:t>
      </w:r>
      <w:r w:rsidR="000E4A7C">
        <w:rPr>
          <w:rFonts w:ascii="Arial" w:hAnsi="Arial" w:cs="Arial"/>
          <w:sz w:val="22"/>
        </w:rPr>
        <w:t xml:space="preserve"> </w:t>
      </w:r>
      <w:r w:rsidR="00F27519" w:rsidRPr="00C13D99">
        <w:rPr>
          <w:rFonts w:ascii="Arial" w:hAnsi="Arial" w:cs="Arial"/>
          <w:sz w:val="22"/>
        </w:rPr>
        <w:t>professional services</w:t>
      </w:r>
      <w:r w:rsidR="000E4A7C">
        <w:rPr>
          <w:rFonts w:ascii="Arial" w:hAnsi="Arial" w:cs="Arial"/>
          <w:sz w:val="22"/>
        </w:rPr>
        <w:t xml:space="preserve"> rendered by Clinicians</w:t>
      </w:r>
      <w:r w:rsidR="00F27519" w:rsidRPr="00C13D99">
        <w:rPr>
          <w:rFonts w:ascii="Arial" w:hAnsi="Arial" w:cs="Arial"/>
          <w:sz w:val="22"/>
        </w:rPr>
        <w:t xml:space="preserve"> that are subject to multiple federal statutes and regulations and budgetary constraints that have an impact on the changes in the fee schedule year to year.</w:t>
      </w:r>
    </w:p>
    <w:p w14:paraId="0D8CCCC6" w14:textId="56359F7C" w:rsidR="00FF5C95" w:rsidRDefault="00FF5C95" w:rsidP="008F04A4">
      <w:pPr>
        <w:pStyle w:val="Body"/>
        <w:numPr>
          <w:ilvl w:val="0"/>
          <w:numId w:val="9"/>
        </w:numPr>
        <w:spacing w:line="360" w:lineRule="auto"/>
        <w:rPr>
          <w:rFonts w:ascii="Arial" w:hAnsi="Arial" w:cs="Arial"/>
          <w:sz w:val="22"/>
          <w:szCs w:val="22"/>
        </w:rPr>
      </w:pPr>
      <w:r>
        <w:rPr>
          <w:rFonts w:ascii="Arial" w:hAnsi="Arial" w:cs="Arial"/>
          <w:b/>
          <w:sz w:val="22"/>
          <w:u w:val="single"/>
        </w:rPr>
        <w:t>“Minimum Benefit Standard</w:t>
      </w:r>
      <w:r w:rsidRPr="00EC606D">
        <w:rPr>
          <w:rFonts w:ascii="Arial" w:hAnsi="Arial" w:cs="Arial"/>
          <w:b/>
          <w:sz w:val="22"/>
          <w:u w:val="single"/>
        </w:rPr>
        <w:t>”</w:t>
      </w:r>
      <w:r w:rsidRPr="00EC606D">
        <w:rPr>
          <w:rFonts w:ascii="Arial" w:hAnsi="Arial" w:cs="Arial"/>
          <w:sz w:val="22"/>
          <w:u w:val="single"/>
        </w:rPr>
        <w:t xml:space="preserve"> </w:t>
      </w:r>
      <w:r w:rsidR="008F04A4" w:rsidRPr="00EC606D">
        <w:rPr>
          <w:rFonts w:ascii="Arial" w:hAnsi="Arial" w:cs="Arial"/>
          <w:b/>
          <w:sz w:val="22"/>
          <w:u w:val="single"/>
        </w:rPr>
        <w:t>(MBS)</w:t>
      </w:r>
      <w:r w:rsidR="00EC606D">
        <w:rPr>
          <w:rFonts w:ascii="Arial" w:hAnsi="Arial" w:cs="Arial"/>
          <w:b/>
          <w:sz w:val="22"/>
        </w:rPr>
        <w:t>:</w:t>
      </w:r>
      <w:r w:rsidR="008F04A4">
        <w:rPr>
          <w:rFonts w:ascii="Arial" w:hAnsi="Arial" w:cs="Arial"/>
          <w:sz w:val="22"/>
        </w:rPr>
        <w:t xml:space="preserve"> </w:t>
      </w:r>
      <w:r w:rsidR="00EC606D">
        <w:rPr>
          <w:rFonts w:ascii="Arial" w:hAnsi="Arial" w:cs="Arial"/>
          <w:sz w:val="22"/>
        </w:rPr>
        <w:t xml:space="preserve"> S</w:t>
      </w:r>
      <w:r>
        <w:rPr>
          <w:rFonts w:ascii="Arial" w:hAnsi="Arial" w:cs="Arial"/>
          <w:sz w:val="22"/>
        </w:rPr>
        <w:t xml:space="preserve">hall be defined as an amount equal </w:t>
      </w:r>
      <w:r w:rsidRPr="00576621">
        <w:rPr>
          <w:rFonts w:ascii="Arial" w:hAnsi="Arial" w:cs="Arial"/>
          <w:sz w:val="22"/>
          <w:szCs w:val="22"/>
        </w:rPr>
        <w:t>to the eightieth (80</w:t>
      </w:r>
      <w:r w:rsidRPr="00576621">
        <w:rPr>
          <w:rFonts w:ascii="Arial" w:hAnsi="Arial" w:cs="Arial"/>
          <w:sz w:val="22"/>
          <w:szCs w:val="22"/>
          <w:vertAlign w:val="superscript"/>
        </w:rPr>
        <w:t>th</w:t>
      </w:r>
      <w:r w:rsidRPr="00576621">
        <w:rPr>
          <w:rFonts w:ascii="Arial" w:hAnsi="Arial" w:cs="Arial"/>
          <w:sz w:val="22"/>
          <w:szCs w:val="22"/>
        </w:rPr>
        <w:t xml:space="preserve">) percentile of a geographically comparable database of </w:t>
      </w:r>
      <w:r w:rsidR="00911500" w:rsidRPr="00576621">
        <w:rPr>
          <w:rFonts w:ascii="Arial" w:hAnsi="Arial" w:cs="Arial"/>
          <w:sz w:val="22"/>
          <w:szCs w:val="22"/>
        </w:rPr>
        <w:t>Clinician</w:t>
      </w:r>
      <w:r w:rsidRPr="00576621">
        <w:rPr>
          <w:rFonts w:ascii="Arial" w:hAnsi="Arial" w:cs="Arial"/>
          <w:sz w:val="22"/>
          <w:szCs w:val="22"/>
        </w:rPr>
        <w:t xml:space="preserve"> U</w:t>
      </w:r>
      <w:r w:rsidR="00F160CF" w:rsidRPr="00576621">
        <w:rPr>
          <w:rFonts w:ascii="Arial" w:hAnsi="Arial" w:cs="Arial"/>
          <w:sz w:val="22"/>
          <w:szCs w:val="22"/>
        </w:rPr>
        <w:t>sual and Customary C</w:t>
      </w:r>
      <w:r w:rsidRPr="00576621">
        <w:rPr>
          <w:rFonts w:ascii="Arial" w:hAnsi="Arial" w:cs="Arial"/>
          <w:sz w:val="22"/>
          <w:szCs w:val="22"/>
        </w:rPr>
        <w:t>harges maintained by an independent non-profit organization</w:t>
      </w:r>
      <w:r w:rsidR="00F160CF" w:rsidRPr="00576621">
        <w:rPr>
          <w:rFonts w:ascii="Arial" w:hAnsi="Arial" w:cs="Arial"/>
          <w:sz w:val="22"/>
          <w:szCs w:val="22"/>
        </w:rPr>
        <w:t xml:space="preserve"> that is not affiliated, financially supported and/or otherwise supported by a</w:t>
      </w:r>
      <w:r w:rsidR="00B25548">
        <w:rPr>
          <w:rFonts w:ascii="Arial" w:hAnsi="Arial" w:cs="Arial"/>
          <w:sz w:val="22"/>
          <w:szCs w:val="22"/>
        </w:rPr>
        <w:t>n</w:t>
      </w:r>
      <w:r w:rsidR="00F160CF" w:rsidRPr="00576621">
        <w:rPr>
          <w:rFonts w:ascii="Arial" w:hAnsi="Arial" w:cs="Arial"/>
          <w:sz w:val="22"/>
          <w:szCs w:val="22"/>
        </w:rPr>
        <w:t xml:space="preserve"> </w:t>
      </w:r>
      <w:r w:rsidR="00374018" w:rsidRPr="00576621">
        <w:rPr>
          <w:rFonts w:ascii="Arial" w:hAnsi="Arial" w:cs="Arial"/>
          <w:sz w:val="22"/>
          <w:szCs w:val="22"/>
        </w:rPr>
        <w:t>Insurance Carrier</w:t>
      </w:r>
      <w:r w:rsidRPr="008F04A4">
        <w:rPr>
          <w:rFonts w:ascii="Arial" w:hAnsi="Arial" w:cs="Arial"/>
          <w:sz w:val="22"/>
          <w:szCs w:val="22"/>
        </w:rPr>
        <w:t>;</w:t>
      </w:r>
      <w:r w:rsidR="00B25548">
        <w:rPr>
          <w:rFonts w:ascii="Arial" w:hAnsi="Arial" w:cs="Arial"/>
          <w:sz w:val="22"/>
          <w:szCs w:val="22"/>
        </w:rPr>
        <w:t xml:space="preserve"> </w:t>
      </w:r>
      <w:r w:rsidR="008F04A4">
        <w:rPr>
          <w:rFonts w:ascii="Arial" w:hAnsi="Arial" w:cs="Arial"/>
          <w:sz w:val="22"/>
          <w:szCs w:val="22"/>
        </w:rPr>
        <w:t>The MBS shall not be linked to, defined in whole or in part as or otherwise referenced to the MPFS.</w:t>
      </w:r>
    </w:p>
    <w:p w14:paraId="308D0A0B" w14:textId="072335F8" w:rsidR="009B7F8D" w:rsidRPr="000E7FA3" w:rsidRDefault="009B7F8D" w:rsidP="000E7FA3">
      <w:pPr>
        <w:pStyle w:val="Body"/>
        <w:numPr>
          <w:ilvl w:val="0"/>
          <w:numId w:val="9"/>
        </w:numPr>
        <w:spacing w:line="360" w:lineRule="auto"/>
        <w:rPr>
          <w:rFonts w:ascii="Arial" w:hAnsi="Arial" w:cs="Arial"/>
          <w:sz w:val="22"/>
          <w:szCs w:val="22"/>
        </w:rPr>
      </w:pPr>
      <w:r>
        <w:rPr>
          <w:rFonts w:ascii="Arial" w:hAnsi="Arial" w:cs="Arial"/>
          <w:b/>
          <w:sz w:val="22"/>
          <w:u w:val="single"/>
        </w:rPr>
        <w:t>“Opt Out Services”:</w:t>
      </w:r>
      <w:r>
        <w:rPr>
          <w:rFonts w:ascii="Arial" w:hAnsi="Arial" w:cs="Arial"/>
          <w:sz w:val="22"/>
          <w:szCs w:val="22"/>
        </w:rPr>
        <w:t xml:space="preserve">  shall be defined as </w:t>
      </w:r>
      <w:r w:rsidR="000E7FA3">
        <w:rPr>
          <w:rFonts w:ascii="Arial" w:hAnsi="Arial" w:cs="Arial"/>
          <w:sz w:val="22"/>
          <w:szCs w:val="22"/>
        </w:rPr>
        <w:t xml:space="preserve">OON Clinician </w:t>
      </w:r>
      <w:r>
        <w:rPr>
          <w:rFonts w:ascii="Arial" w:hAnsi="Arial" w:cs="Arial"/>
          <w:sz w:val="22"/>
          <w:szCs w:val="22"/>
        </w:rPr>
        <w:t xml:space="preserve">Services </w:t>
      </w:r>
      <w:r w:rsidR="000E7FA3">
        <w:rPr>
          <w:rFonts w:ascii="Arial" w:hAnsi="Arial" w:cs="Arial"/>
          <w:sz w:val="22"/>
          <w:szCs w:val="22"/>
        </w:rPr>
        <w:t xml:space="preserve">in </w:t>
      </w:r>
      <w:r w:rsidR="00314543">
        <w:rPr>
          <w:rFonts w:ascii="Arial" w:hAnsi="Arial" w:cs="Arial"/>
          <w:sz w:val="22"/>
          <w:szCs w:val="22"/>
        </w:rPr>
        <w:t>Inpatient Hospital (</w:t>
      </w:r>
      <w:r w:rsidR="000E7FA3">
        <w:rPr>
          <w:rFonts w:ascii="Arial" w:hAnsi="Arial" w:cs="Arial"/>
          <w:sz w:val="22"/>
          <w:szCs w:val="22"/>
        </w:rPr>
        <w:t>POS 21</w:t>
      </w:r>
      <w:r w:rsidR="00314543">
        <w:rPr>
          <w:rFonts w:ascii="Arial" w:hAnsi="Arial" w:cs="Arial"/>
          <w:sz w:val="22"/>
          <w:szCs w:val="22"/>
        </w:rPr>
        <w:t>)</w:t>
      </w:r>
      <w:r w:rsidR="000E7FA3">
        <w:rPr>
          <w:rFonts w:ascii="Arial" w:hAnsi="Arial" w:cs="Arial"/>
          <w:sz w:val="22"/>
          <w:szCs w:val="22"/>
        </w:rPr>
        <w:t xml:space="preserve"> or </w:t>
      </w:r>
      <w:r w:rsidR="00314543">
        <w:rPr>
          <w:rFonts w:ascii="Arial" w:hAnsi="Arial" w:cs="Arial"/>
          <w:sz w:val="22"/>
          <w:szCs w:val="22"/>
        </w:rPr>
        <w:t xml:space="preserve">Outpatient Hospital (POS </w:t>
      </w:r>
      <w:r w:rsidR="000E7FA3">
        <w:rPr>
          <w:rFonts w:ascii="Arial" w:hAnsi="Arial" w:cs="Arial"/>
          <w:sz w:val="22"/>
          <w:szCs w:val="22"/>
        </w:rPr>
        <w:t>22</w:t>
      </w:r>
      <w:r w:rsidR="00314543">
        <w:rPr>
          <w:rFonts w:ascii="Arial" w:hAnsi="Arial" w:cs="Arial"/>
          <w:sz w:val="22"/>
          <w:szCs w:val="22"/>
        </w:rPr>
        <w:t>)</w:t>
      </w:r>
      <w:r w:rsidR="000E7FA3">
        <w:rPr>
          <w:rFonts w:ascii="Arial" w:hAnsi="Arial" w:cs="Arial"/>
          <w:sz w:val="22"/>
          <w:szCs w:val="22"/>
        </w:rPr>
        <w:t xml:space="preserve"> </w:t>
      </w:r>
      <w:r>
        <w:rPr>
          <w:rFonts w:ascii="Arial" w:hAnsi="Arial" w:cs="Arial"/>
          <w:sz w:val="22"/>
          <w:szCs w:val="22"/>
        </w:rPr>
        <w:t xml:space="preserve">where the Patient is provided </w:t>
      </w:r>
      <w:r w:rsidR="000E7FA3">
        <w:rPr>
          <w:rFonts w:ascii="Arial" w:hAnsi="Arial" w:cs="Arial"/>
          <w:sz w:val="22"/>
          <w:szCs w:val="22"/>
        </w:rPr>
        <w:t xml:space="preserve">written notice at least twenty four (24) hours in advance, a written </w:t>
      </w:r>
      <w:r w:rsidR="00713FBB">
        <w:rPr>
          <w:rFonts w:ascii="Arial" w:hAnsi="Arial" w:cs="Arial"/>
          <w:sz w:val="22"/>
          <w:szCs w:val="22"/>
        </w:rPr>
        <w:t xml:space="preserve">disclosure </w:t>
      </w:r>
      <w:r>
        <w:rPr>
          <w:rFonts w:ascii="Arial" w:hAnsi="Arial" w:cs="Arial"/>
          <w:sz w:val="22"/>
          <w:szCs w:val="22"/>
        </w:rPr>
        <w:t>of OON Charges and consents in writing to be treated by and financially responsible for OON Services</w:t>
      </w:r>
      <w:r w:rsidR="00B16A91">
        <w:rPr>
          <w:rFonts w:ascii="Arial" w:hAnsi="Arial" w:cs="Arial"/>
          <w:sz w:val="22"/>
          <w:szCs w:val="22"/>
        </w:rPr>
        <w:t xml:space="preserve"> (“Notice and Consent” as defined below)</w:t>
      </w:r>
      <w:r>
        <w:rPr>
          <w:rFonts w:ascii="Arial" w:hAnsi="Arial" w:cs="Arial"/>
          <w:sz w:val="22"/>
          <w:szCs w:val="22"/>
        </w:rPr>
        <w:t>.  Opt Out Services shall not include POS 23, emergency department</w:t>
      </w:r>
      <w:r w:rsidR="00BF3B58">
        <w:rPr>
          <w:rFonts w:ascii="Arial" w:hAnsi="Arial" w:cs="Arial"/>
          <w:sz w:val="22"/>
          <w:szCs w:val="22"/>
        </w:rPr>
        <w:t xml:space="preserve">. </w:t>
      </w:r>
      <w:r>
        <w:rPr>
          <w:rFonts w:ascii="Arial" w:hAnsi="Arial" w:cs="Arial"/>
          <w:sz w:val="22"/>
          <w:szCs w:val="22"/>
        </w:rPr>
        <w:t xml:space="preserve">, </w:t>
      </w:r>
    </w:p>
    <w:p w14:paraId="1D3E94B4" w14:textId="672DF331" w:rsidR="00EB68B4" w:rsidRDefault="00314543" w:rsidP="008F04A4">
      <w:pPr>
        <w:pStyle w:val="Body"/>
        <w:numPr>
          <w:ilvl w:val="0"/>
          <w:numId w:val="9"/>
        </w:numPr>
        <w:spacing w:line="360" w:lineRule="auto"/>
        <w:rPr>
          <w:rFonts w:ascii="Arial" w:hAnsi="Arial" w:cs="Arial"/>
          <w:sz w:val="22"/>
          <w:szCs w:val="22"/>
        </w:rPr>
      </w:pPr>
      <w:r>
        <w:rPr>
          <w:rFonts w:ascii="Arial" w:hAnsi="Arial" w:cs="Arial"/>
          <w:b/>
          <w:sz w:val="22"/>
          <w:u w:val="single"/>
        </w:rPr>
        <w:t>“</w:t>
      </w:r>
      <w:r w:rsidR="00EB68B4">
        <w:rPr>
          <w:rFonts w:ascii="Arial" w:hAnsi="Arial" w:cs="Arial"/>
          <w:b/>
          <w:sz w:val="22"/>
          <w:u w:val="single"/>
        </w:rPr>
        <w:t>Place of Service (POS) 21, Inpatient Hospital</w:t>
      </w:r>
      <w:r>
        <w:rPr>
          <w:rFonts w:ascii="Arial" w:hAnsi="Arial" w:cs="Arial"/>
          <w:b/>
          <w:sz w:val="22"/>
          <w:u w:val="single"/>
        </w:rPr>
        <w:t>”</w:t>
      </w:r>
      <w:r w:rsidR="00EB68B4">
        <w:rPr>
          <w:rFonts w:ascii="Arial" w:hAnsi="Arial" w:cs="Arial"/>
          <w:b/>
          <w:sz w:val="22"/>
          <w:u w:val="single"/>
        </w:rPr>
        <w:t>:</w:t>
      </w:r>
      <w:r w:rsidR="00EB68B4">
        <w:rPr>
          <w:rFonts w:ascii="Arial" w:hAnsi="Arial" w:cs="Arial"/>
          <w:sz w:val="22"/>
          <w:szCs w:val="22"/>
        </w:rPr>
        <w:t xml:space="preserve">  shall be defined as a </w:t>
      </w:r>
      <w:r w:rsidR="00EB68B4" w:rsidRPr="00EB68B4">
        <w:rPr>
          <w:rFonts w:ascii="Arial" w:hAnsi="Arial" w:cs="Arial"/>
          <w:sz w:val="22"/>
          <w:szCs w:val="22"/>
        </w:rPr>
        <w:t>facility, other than psychiatric, which primarily provides diagnostic, therapeutic (both surgical and non-surgical), and rehabilitation services by, or under, the supervision of physicians to patients admitted for a variety of medical conditions.</w:t>
      </w:r>
    </w:p>
    <w:p w14:paraId="59DB4861" w14:textId="34CE1FFE" w:rsidR="00EB68B4" w:rsidRDefault="00314543" w:rsidP="008F04A4">
      <w:pPr>
        <w:pStyle w:val="Body"/>
        <w:numPr>
          <w:ilvl w:val="0"/>
          <w:numId w:val="9"/>
        </w:numPr>
        <w:spacing w:line="360" w:lineRule="auto"/>
        <w:rPr>
          <w:rFonts w:ascii="Arial" w:hAnsi="Arial" w:cs="Arial"/>
          <w:sz w:val="22"/>
          <w:szCs w:val="22"/>
        </w:rPr>
      </w:pPr>
      <w:r>
        <w:rPr>
          <w:rFonts w:ascii="Arial" w:hAnsi="Arial" w:cs="Arial"/>
          <w:b/>
          <w:sz w:val="22"/>
          <w:u w:val="single"/>
        </w:rPr>
        <w:lastRenderedPageBreak/>
        <w:t>“</w:t>
      </w:r>
      <w:r w:rsidR="00EB68B4">
        <w:rPr>
          <w:rFonts w:ascii="Arial" w:hAnsi="Arial" w:cs="Arial"/>
          <w:b/>
          <w:sz w:val="22"/>
          <w:u w:val="single"/>
        </w:rPr>
        <w:t>Place of Service (POS) 22, Outpatient Hospital</w:t>
      </w:r>
      <w:r>
        <w:rPr>
          <w:rFonts w:ascii="Arial" w:hAnsi="Arial" w:cs="Arial"/>
          <w:b/>
          <w:sz w:val="22"/>
          <w:u w:val="single"/>
        </w:rPr>
        <w:t>”</w:t>
      </w:r>
      <w:r w:rsidR="00EB68B4" w:rsidRPr="001D0580">
        <w:rPr>
          <w:rFonts w:ascii="Arial" w:hAnsi="Arial" w:cs="Arial"/>
          <w:sz w:val="22"/>
          <w:szCs w:val="22"/>
        </w:rPr>
        <w:t>:</w:t>
      </w:r>
      <w:r w:rsidR="00EB68B4">
        <w:rPr>
          <w:rFonts w:ascii="Arial" w:hAnsi="Arial" w:cs="Arial"/>
          <w:sz w:val="22"/>
          <w:szCs w:val="22"/>
        </w:rPr>
        <w:t xml:space="preserve">  shall be defined as a</w:t>
      </w:r>
      <w:r w:rsidR="00EB68B4" w:rsidRPr="00EB68B4">
        <w:rPr>
          <w:rFonts w:ascii="Arial" w:hAnsi="Arial" w:cs="Arial"/>
          <w:sz w:val="22"/>
          <w:szCs w:val="22"/>
        </w:rPr>
        <w:t xml:space="preserve"> portion of a hospital's main campus which provides diagnostic, therapeutic (both surgical and nonsurgical), and rehabilitation services to sick or injured persons who do not require hospitalization or institutionalization.</w:t>
      </w:r>
    </w:p>
    <w:p w14:paraId="2EC992B6" w14:textId="32DB5C2A" w:rsidR="00EB68B4" w:rsidRDefault="00314543" w:rsidP="008F04A4">
      <w:pPr>
        <w:pStyle w:val="Body"/>
        <w:numPr>
          <w:ilvl w:val="0"/>
          <w:numId w:val="9"/>
        </w:numPr>
        <w:spacing w:line="360" w:lineRule="auto"/>
        <w:rPr>
          <w:rFonts w:ascii="Arial" w:hAnsi="Arial" w:cs="Arial"/>
          <w:sz w:val="22"/>
          <w:szCs w:val="22"/>
        </w:rPr>
      </w:pPr>
      <w:r>
        <w:rPr>
          <w:rFonts w:ascii="Arial" w:hAnsi="Arial" w:cs="Arial"/>
          <w:b/>
          <w:sz w:val="22"/>
          <w:u w:val="single"/>
        </w:rPr>
        <w:t>“</w:t>
      </w:r>
      <w:r w:rsidR="00EB68B4">
        <w:rPr>
          <w:rFonts w:ascii="Arial" w:hAnsi="Arial" w:cs="Arial"/>
          <w:b/>
          <w:sz w:val="22"/>
          <w:u w:val="single"/>
        </w:rPr>
        <w:t>Place of Service (POS) 23, Emergency Department</w:t>
      </w:r>
      <w:r>
        <w:rPr>
          <w:rFonts w:ascii="Arial" w:hAnsi="Arial" w:cs="Arial"/>
          <w:b/>
          <w:sz w:val="22"/>
          <w:u w:val="single"/>
        </w:rPr>
        <w:t>”</w:t>
      </w:r>
      <w:r w:rsidR="00EB68B4" w:rsidRPr="001D0580">
        <w:rPr>
          <w:rFonts w:ascii="Arial" w:hAnsi="Arial" w:cs="Arial"/>
          <w:sz w:val="22"/>
          <w:szCs w:val="22"/>
        </w:rPr>
        <w:t>:</w:t>
      </w:r>
      <w:r w:rsidR="00EB68B4">
        <w:rPr>
          <w:rFonts w:ascii="Arial" w:hAnsi="Arial" w:cs="Arial"/>
          <w:sz w:val="22"/>
          <w:szCs w:val="22"/>
        </w:rPr>
        <w:t xml:space="preserve"> </w:t>
      </w:r>
      <w:r w:rsidR="00240255">
        <w:rPr>
          <w:rFonts w:ascii="Arial" w:hAnsi="Arial" w:cs="Arial"/>
          <w:sz w:val="22"/>
          <w:szCs w:val="22"/>
        </w:rPr>
        <w:t xml:space="preserve">shall be defined as a </w:t>
      </w:r>
      <w:r w:rsidR="00240255" w:rsidRPr="00240255">
        <w:rPr>
          <w:rFonts w:ascii="Arial" w:hAnsi="Arial" w:cs="Arial"/>
          <w:sz w:val="22"/>
          <w:szCs w:val="22"/>
        </w:rPr>
        <w:t>portion of a hospital</w:t>
      </w:r>
      <w:r w:rsidR="00240255">
        <w:rPr>
          <w:rFonts w:ascii="Arial" w:hAnsi="Arial" w:cs="Arial"/>
          <w:sz w:val="22"/>
          <w:szCs w:val="22"/>
        </w:rPr>
        <w:t xml:space="preserve"> where emergency diagnosis and h</w:t>
      </w:r>
      <w:r w:rsidR="00240255" w:rsidRPr="00240255">
        <w:rPr>
          <w:rFonts w:ascii="Arial" w:hAnsi="Arial" w:cs="Arial"/>
          <w:sz w:val="22"/>
          <w:szCs w:val="22"/>
        </w:rPr>
        <w:t>ospital treatment of illness or injury is provided.</w:t>
      </w:r>
      <w:r w:rsidR="00EB68B4">
        <w:rPr>
          <w:rFonts w:ascii="Arial" w:hAnsi="Arial" w:cs="Arial"/>
          <w:sz w:val="22"/>
          <w:szCs w:val="22"/>
        </w:rPr>
        <w:t xml:space="preserve"> </w:t>
      </w:r>
    </w:p>
    <w:p w14:paraId="75A14DFD" w14:textId="4EC7192E" w:rsidR="00240255" w:rsidRPr="00576621" w:rsidRDefault="00240255" w:rsidP="001D0580">
      <w:pPr>
        <w:pStyle w:val="Body"/>
        <w:numPr>
          <w:ilvl w:val="1"/>
          <w:numId w:val="9"/>
        </w:numPr>
        <w:spacing w:line="360" w:lineRule="auto"/>
        <w:rPr>
          <w:rFonts w:ascii="Arial" w:hAnsi="Arial" w:cs="Arial"/>
          <w:sz w:val="22"/>
          <w:szCs w:val="22"/>
        </w:rPr>
      </w:pPr>
      <w:r>
        <w:rPr>
          <w:rFonts w:ascii="Arial" w:hAnsi="Arial" w:cs="Arial"/>
          <w:b/>
          <w:sz w:val="22"/>
          <w:u w:val="single"/>
        </w:rPr>
        <w:t xml:space="preserve">Annotations:  </w:t>
      </w:r>
      <w:r>
        <w:rPr>
          <w:rFonts w:ascii="Arial" w:hAnsi="Arial" w:cs="Arial"/>
          <w:sz w:val="22"/>
        </w:rPr>
        <w:t>The POS definitions above are quoted directly from CMS and as they appear in CPT.  POS codes are required under the HIPAA Transactions and Code Set Standard Regulations by Clinicians who code and bill for their professional services to all payor who accept and receive electronic transactions via the ANSI 837-P or CMS 1500 claim form.  The POS codes are a perquisite for reimbursement of Clinicians’ services.</w:t>
      </w:r>
      <w:r w:rsidR="007347EC">
        <w:rPr>
          <w:rFonts w:ascii="Arial" w:hAnsi="Arial" w:cs="Arial"/>
          <w:sz w:val="22"/>
        </w:rPr>
        <w:t xml:space="preserve">  </w:t>
      </w:r>
    </w:p>
    <w:p w14:paraId="6D988F8F" w14:textId="6234443E" w:rsidR="00F27519" w:rsidRDefault="00CC0A59" w:rsidP="008F04A4">
      <w:pPr>
        <w:pStyle w:val="Body"/>
        <w:numPr>
          <w:ilvl w:val="0"/>
          <w:numId w:val="9"/>
        </w:numPr>
        <w:spacing w:line="360" w:lineRule="auto"/>
        <w:rPr>
          <w:rFonts w:ascii="Arial" w:hAnsi="Arial" w:cs="Arial"/>
          <w:sz w:val="22"/>
        </w:rPr>
      </w:pPr>
      <w:r>
        <w:rPr>
          <w:rFonts w:ascii="Arial" w:hAnsi="Arial" w:cs="Arial"/>
          <w:b/>
          <w:sz w:val="22"/>
          <w:u w:val="single"/>
        </w:rPr>
        <w:t>“</w:t>
      </w:r>
      <w:r w:rsidR="00F27519">
        <w:rPr>
          <w:rFonts w:ascii="Arial" w:hAnsi="Arial" w:cs="Arial"/>
          <w:b/>
          <w:sz w:val="22"/>
          <w:u w:val="single"/>
        </w:rPr>
        <w:t>O</w:t>
      </w:r>
      <w:r>
        <w:rPr>
          <w:rFonts w:ascii="Arial" w:hAnsi="Arial" w:cs="Arial"/>
          <w:b/>
          <w:sz w:val="22"/>
          <w:u w:val="single"/>
        </w:rPr>
        <w:t xml:space="preserve">ut of </w:t>
      </w:r>
      <w:r w:rsidR="00F27519">
        <w:rPr>
          <w:rFonts w:ascii="Arial" w:hAnsi="Arial" w:cs="Arial"/>
          <w:b/>
          <w:sz w:val="22"/>
          <w:u w:val="single"/>
        </w:rPr>
        <w:t>N</w:t>
      </w:r>
      <w:r>
        <w:rPr>
          <w:rFonts w:ascii="Arial" w:hAnsi="Arial" w:cs="Arial"/>
          <w:b/>
          <w:sz w:val="22"/>
          <w:u w:val="single"/>
        </w:rPr>
        <w:t>etwork</w:t>
      </w:r>
      <w:r w:rsidR="00F27519">
        <w:rPr>
          <w:rFonts w:ascii="Arial" w:hAnsi="Arial" w:cs="Arial"/>
          <w:b/>
          <w:sz w:val="22"/>
          <w:u w:val="single"/>
        </w:rPr>
        <w:t xml:space="preserve"> </w:t>
      </w:r>
      <w:r>
        <w:rPr>
          <w:rFonts w:ascii="Arial" w:hAnsi="Arial" w:cs="Arial"/>
          <w:b/>
          <w:sz w:val="22"/>
          <w:u w:val="single"/>
        </w:rPr>
        <w:t>B</w:t>
      </w:r>
      <w:r w:rsidR="00F27519">
        <w:rPr>
          <w:rFonts w:ascii="Arial" w:hAnsi="Arial" w:cs="Arial"/>
          <w:b/>
          <w:sz w:val="22"/>
          <w:u w:val="single"/>
        </w:rPr>
        <w:t xml:space="preserve">alance </w:t>
      </w:r>
      <w:r>
        <w:rPr>
          <w:rFonts w:ascii="Arial" w:hAnsi="Arial" w:cs="Arial"/>
          <w:b/>
          <w:sz w:val="22"/>
          <w:u w:val="single"/>
        </w:rPr>
        <w:t>B</w:t>
      </w:r>
      <w:r w:rsidR="00F27519" w:rsidRPr="00987E6B">
        <w:rPr>
          <w:rFonts w:ascii="Arial" w:hAnsi="Arial" w:cs="Arial"/>
          <w:b/>
          <w:sz w:val="22"/>
          <w:u w:val="single"/>
        </w:rPr>
        <w:t>illing</w:t>
      </w:r>
      <w:r>
        <w:rPr>
          <w:rFonts w:ascii="Arial" w:hAnsi="Arial" w:cs="Arial"/>
          <w:b/>
          <w:sz w:val="22"/>
          <w:u w:val="single"/>
        </w:rPr>
        <w:t>” or “OON Balance Billing”</w:t>
      </w:r>
      <w:r w:rsidR="00EC606D">
        <w:rPr>
          <w:rFonts w:ascii="Arial" w:hAnsi="Arial" w:cs="Arial"/>
          <w:b/>
          <w:sz w:val="22"/>
        </w:rPr>
        <w:t>:</w:t>
      </w:r>
      <w:r w:rsidR="00F27519">
        <w:rPr>
          <w:rFonts w:ascii="Arial" w:hAnsi="Arial" w:cs="Arial"/>
          <w:sz w:val="22"/>
        </w:rPr>
        <w:t xml:space="preserve">  </w:t>
      </w:r>
      <w:r w:rsidR="00EC606D">
        <w:rPr>
          <w:rFonts w:ascii="Arial" w:hAnsi="Arial" w:cs="Arial"/>
          <w:sz w:val="22"/>
        </w:rPr>
        <w:t>S</w:t>
      </w:r>
      <w:r>
        <w:rPr>
          <w:rFonts w:ascii="Arial" w:hAnsi="Arial" w:cs="Arial"/>
          <w:sz w:val="22"/>
        </w:rPr>
        <w:t xml:space="preserve">hall be defined as </w:t>
      </w:r>
      <w:r w:rsidR="00F27519">
        <w:rPr>
          <w:rFonts w:ascii="Arial" w:hAnsi="Arial" w:cs="Arial"/>
          <w:sz w:val="22"/>
        </w:rPr>
        <w:t xml:space="preserve">the amount of the </w:t>
      </w:r>
      <w:r>
        <w:rPr>
          <w:rFonts w:ascii="Arial" w:hAnsi="Arial" w:cs="Arial"/>
          <w:sz w:val="22"/>
        </w:rPr>
        <w:t>C</w:t>
      </w:r>
      <w:r w:rsidR="00F27519">
        <w:rPr>
          <w:rFonts w:ascii="Arial" w:hAnsi="Arial" w:cs="Arial"/>
          <w:sz w:val="22"/>
        </w:rPr>
        <w:t>linician</w:t>
      </w:r>
      <w:r w:rsidR="00F27519" w:rsidRPr="00987E6B">
        <w:rPr>
          <w:rFonts w:ascii="Arial" w:hAnsi="Arial" w:cs="Arial"/>
          <w:sz w:val="22"/>
        </w:rPr>
        <w:t xml:space="preserve">’s </w:t>
      </w:r>
      <w:r w:rsidR="00911500">
        <w:rPr>
          <w:rFonts w:ascii="Arial" w:hAnsi="Arial" w:cs="Arial"/>
          <w:sz w:val="22"/>
        </w:rPr>
        <w:t>Usual and Customa</w:t>
      </w:r>
      <w:r w:rsidR="00B73313">
        <w:rPr>
          <w:rFonts w:ascii="Arial" w:hAnsi="Arial" w:cs="Arial"/>
          <w:sz w:val="22"/>
        </w:rPr>
        <w:t>ry C</w:t>
      </w:r>
      <w:r w:rsidR="00F27519" w:rsidRPr="00987E6B">
        <w:rPr>
          <w:rFonts w:ascii="Arial" w:hAnsi="Arial" w:cs="Arial"/>
          <w:sz w:val="22"/>
        </w:rPr>
        <w:t xml:space="preserve">harge that remains after the </w:t>
      </w:r>
      <w:r w:rsidR="00A40956">
        <w:rPr>
          <w:rFonts w:ascii="Arial" w:hAnsi="Arial" w:cs="Arial"/>
          <w:sz w:val="22"/>
        </w:rPr>
        <w:t>Insurance Carrier</w:t>
      </w:r>
      <w:r w:rsidR="00F27519" w:rsidRPr="00987E6B">
        <w:rPr>
          <w:rFonts w:ascii="Arial" w:hAnsi="Arial" w:cs="Arial"/>
          <w:sz w:val="22"/>
        </w:rPr>
        <w:t xml:space="preserve"> determines the </w:t>
      </w:r>
      <w:r w:rsidR="00374018">
        <w:rPr>
          <w:rFonts w:ascii="Arial" w:hAnsi="Arial" w:cs="Arial"/>
          <w:sz w:val="22"/>
        </w:rPr>
        <w:t>Insurance Carrier</w:t>
      </w:r>
      <w:r w:rsidR="00B73313">
        <w:rPr>
          <w:rFonts w:ascii="Arial" w:hAnsi="Arial" w:cs="Arial"/>
          <w:sz w:val="22"/>
        </w:rPr>
        <w:t xml:space="preserve"> </w:t>
      </w:r>
      <w:r w:rsidR="00C16BF1">
        <w:rPr>
          <w:rFonts w:ascii="Arial" w:hAnsi="Arial" w:cs="Arial"/>
          <w:sz w:val="22"/>
        </w:rPr>
        <w:t xml:space="preserve">OON </w:t>
      </w:r>
      <w:r w:rsidR="007347EC">
        <w:rPr>
          <w:rFonts w:ascii="Arial" w:hAnsi="Arial" w:cs="Arial"/>
          <w:sz w:val="22"/>
        </w:rPr>
        <w:t xml:space="preserve">benefit </w:t>
      </w:r>
      <w:r w:rsidR="00F27519" w:rsidRPr="00987E6B">
        <w:rPr>
          <w:rFonts w:ascii="Arial" w:hAnsi="Arial" w:cs="Arial"/>
          <w:sz w:val="22"/>
        </w:rPr>
        <w:t xml:space="preserve">and </w:t>
      </w:r>
      <w:r w:rsidR="00B73313">
        <w:rPr>
          <w:rFonts w:ascii="Arial" w:hAnsi="Arial" w:cs="Arial"/>
          <w:sz w:val="22"/>
        </w:rPr>
        <w:t>Guarantor</w:t>
      </w:r>
      <w:r w:rsidR="00F27519" w:rsidRPr="00987E6B">
        <w:rPr>
          <w:rFonts w:ascii="Arial" w:hAnsi="Arial" w:cs="Arial"/>
          <w:sz w:val="22"/>
        </w:rPr>
        <w:t xml:space="preserve"> </w:t>
      </w:r>
      <w:r w:rsidR="00B73313">
        <w:rPr>
          <w:rFonts w:ascii="Arial" w:hAnsi="Arial" w:cs="Arial"/>
          <w:sz w:val="22"/>
        </w:rPr>
        <w:t>C</w:t>
      </w:r>
      <w:r w:rsidR="00F27519" w:rsidRPr="00987E6B">
        <w:rPr>
          <w:rFonts w:ascii="Arial" w:hAnsi="Arial" w:cs="Arial"/>
          <w:sz w:val="22"/>
        </w:rPr>
        <w:t xml:space="preserve">ost </w:t>
      </w:r>
      <w:r w:rsidR="00B73313">
        <w:rPr>
          <w:rFonts w:ascii="Arial" w:hAnsi="Arial" w:cs="Arial"/>
          <w:sz w:val="22"/>
        </w:rPr>
        <w:t>S</w:t>
      </w:r>
      <w:r w:rsidR="00F27519" w:rsidRPr="00987E6B">
        <w:rPr>
          <w:rFonts w:ascii="Arial" w:hAnsi="Arial" w:cs="Arial"/>
          <w:sz w:val="22"/>
        </w:rPr>
        <w:t>haring</w:t>
      </w:r>
      <w:r w:rsidR="00B73313">
        <w:rPr>
          <w:rFonts w:ascii="Arial" w:hAnsi="Arial" w:cs="Arial"/>
          <w:sz w:val="22"/>
        </w:rPr>
        <w:t xml:space="preserve"> amount</w:t>
      </w:r>
      <w:r w:rsidR="00EC606D">
        <w:rPr>
          <w:rFonts w:ascii="Arial" w:hAnsi="Arial" w:cs="Arial"/>
          <w:sz w:val="22"/>
        </w:rPr>
        <w:t>.</w:t>
      </w:r>
    </w:p>
    <w:p w14:paraId="4B2659E3" w14:textId="77777777" w:rsidR="0032642F" w:rsidRDefault="0032642F" w:rsidP="0032642F">
      <w:pPr>
        <w:pStyle w:val="Body"/>
        <w:spacing w:line="360" w:lineRule="auto"/>
        <w:ind w:left="2880"/>
        <w:rPr>
          <w:rFonts w:ascii="Arial" w:hAnsi="Arial" w:cs="Arial"/>
          <w:b/>
          <w:sz w:val="22"/>
          <w:u w:val="single"/>
        </w:rPr>
      </w:pPr>
    </w:p>
    <w:p w14:paraId="10C853AB" w14:textId="78FD1CAB" w:rsidR="00F27519" w:rsidRPr="001E69AE" w:rsidRDefault="0032642F" w:rsidP="00995F04">
      <w:pPr>
        <w:pStyle w:val="Body"/>
        <w:spacing w:line="360" w:lineRule="auto"/>
        <w:ind w:left="2160"/>
        <w:rPr>
          <w:rFonts w:ascii="Arial" w:hAnsi="Arial" w:cs="Arial"/>
          <w:sz w:val="22"/>
        </w:rPr>
      </w:pPr>
      <w:r>
        <w:rPr>
          <w:rFonts w:ascii="Arial" w:hAnsi="Arial" w:cs="Arial"/>
          <w:sz w:val="22"/>
        </w:rPr>
        <w:t xml:space="preserve">vii. </w:t>
      </w:r>
      <w:r w:rsidR="00F27519">
        <w:rPr>
          <w:rFonts w:ascii="Arial" w:hAnsi="Arial" w:cs="Arial"/>
          <w:b/>
          <w:sz w:val="22"/>
          <w:u w:val="single"/>
        </w:rPr>
        <w:t>Annotations:</w:t>
      </w:r>
      <w:r w:rsidR="00F27519" w:rsidRPr="00987E6B">
        <w:rPr>
          <w:rFonts w:ascii="Arial" w:hAnsi="Arial" w:cs="Arial"/>
          <w:sz w:val="22"/>
        </w:rPr>
        <w:t xml:space="preserve">  For example, assume a </w:t>
      </w:r>
      <w:r w:rsidR="00DF3C3B">
        <w:rPr>
          <w:rFonts w:ascii="Arial" w:hAnsi="Arial" w:cs="Arial"/>
          <w:sz w:val="22"/>
        </w:rPr>
        <w:t>C</w:t>
      </w:r>
      <w:r w:rsidR="00F27519">
        <w:rPr>
          <w:rFonts w:ascii="Arial" w:hAnsi="Arial" w:cs="Arial"/>
          <w:sz w:val="22"/>
        </w:rPr>
        <w:t>linician</w:t>
      </w:r>
      <w:r w:rsidR="00F27519" w:rsidRPr="00987E6B">
        <w:rPr>
          <w:rFonts w:ascii="Arial" w:hAnsi="Arial" w:cs="Arial"/>
          <w:sz w:val="22"/>
        </w:rPr>
        <w:t xml:space="preserve">’s $1000 actual charge and the </w:t>
      </w:r>
      <w:r w:rsidR="008163A5">
        <w:rPr>
          <w:rFonts w:ascii="Arial" w:hAnsi="Arial" w:cs="Arial"/>
          <w:sz w:val="22"/>
        </w:rPr>
        <w:t>Insurance Carrier</w:t>
      </w:r>
      <w:r w:rsidR="0031655F">
        <w:rPr>
          <w:rFonts w:ascii="Arial" w:hAnsi="Arial" w:cs="Arial"/>
          <w:sz w:val="22"/>
        </w:rPr>
        <w:t>’s OON allowable is $450.  The P</w:t>
      </w:r>
      <w:r w:rsidR="00F27519" w:rsidRPr="00987E6B">
        <w:rPr>
          <w:rFonts w:ascii="Arial" w:hAnsi="Arial" w:cs="Arial"/>
          <w:sz w:val="22"/>
        </w:rPr>
        <w:t>atient would be responsible for paying the “balance bil</w:t>
      </w:r>
      <w:r w:rsidR="0031655F">
        <w:rPr>
          <w:rFonts w:ascii="Arial" w:hAnsi="Arial" w:cs="Arial"/>
          <w:sz w:val="22"/>
        </w:rPr>
        <w:t>l” or a total of $550.  If the P</w:t>
      </w:r>
      <w:r w:rsidR="00F27519" w:rsidRPr="00987E6B">
        <w:rPr>
          <w:rFonts w:ascii="Arial" w:hAnsi="Arial" w:cs="Arial"/>
          <w:sz w:val="22"/>
        </w:rPr>
        <w:t xml:space="preserve">atient’s co-insurance payment for the ED </w:t>
      </w:r>
      <w:r w:rsidR="00DF3C3B">
        <w:rPr>
          <w:rFonts w:ascii="Arial" w:hAnsi="Arial" w:cs="Arial"/>
          <w:sz w:val="22"/>
        </w:rPr>
        <w:t>C</w:t>
      </w:r>
      <w:r w:rsidR="00F27519">
        <w:rPr>
          <w:rFonts w:ascii="Arial" w:hAnsi="Arial" w:cs="Arial"/>
          <w:sz w:val="22"/>
        </w:rPr>
        <w:t>linician</w:t>
      </w:r>
      <w:r w:rsidR="00F27519" w:rsidRPr="00987E6B">
        <w:rPr>
          <w:rFonts w:ascii="Arial" w:hAnsi="Arial" w:cs="Arial"/>
          <w:sz w:val="22"/>
        </w:rPr>
        <w:t>’s services is 20% of $450 or $90, and the plan pays $360 ($450 OON allowable less the $90 co-insurance)</w:t>
      </w:r>
      <w:r w:rsidR="001E69AE">
        <w:rPr>
          <w:rFonts w:ascii="Arial" w:hAnsi="Arial" w:cs="Arial"/>
          <w:sz w:val="22"/>
        </w:rPr>
        <w:t>,</w:t>
      </w:r>
      <w:r w:rsidR="00F27519" w:rsidRPr="00987E6B">
        <w:rPr>
          <w:rFonts w:ascii="Arial" w:hAnsi="Arial" w:cs="Arial"/>
          <w:sz w:val="22"/>
        </w:rPr>
        <w:t xml:space="preserve">  </w:t>
      </w:r>
      <w:r w:rsidR="001E69AE">
        <w:rPr>
          <w:rFonts w:ascii="Arial" w:hAnsi="Arial" w:cs="Arial"/>
          <w:sz w:val="22"/>
        </w:rPr>
        <w:t>t</w:t>
      </w:r>
      <w:r w:rsidR="00F27519" w:rsidRPr="00987E6B">
        <w:rPr>
          <w:rFonts w:ascii="Arial" w:hAnsi="Arial" w:cs="Arial"/>
          <w:sz w:val="22"/>
        </w:rPr>
        <w:t>hen the Actual Charge ($1000) minus the Patient’s cost sharing (co-insurance of $90) leaves $640 ($1000 charge less the OON allowable of $360) as the OON balance billing amount.  Although the $90 co-insurance payment can be billed, certain stat</w:t>
      </w:r>
      <w:r w:rsidR="00DF3C3B">
        <w:rPr>
          <w:rFonts w:ascii="Arial" w:hAnsi="Arial" w:cs="Arial"/>
          <w:sz w:val="22"/>
        </w:rPr>
        <w:t>es restrict the right of the C</w:t>
      </w:r>
      <w:r w:rsidR="00F27519">
        <w:rPr>
          <w:rFonts w:ascii="Arial" w:hAnsi="Arial" w:cs="Arial"/>
          <w:sz w:val="22"/>
        </w:rPr>
        <w:t>linician</w:t>
      </w:r>
      <w:r w:rsidR="00F27519" w:rsidRPr="00987E6B">
        <w:rPr>
          <w:rFonts w:ascii="Arial" w:hAnsi="Arial" w:cs="Arial"/>
          <w:sz w:val="22"/>
        </w:rPr>
        <w:t xml:space="preserve">s to bill the $550 </w:t>
      </w:r>
      <w:r w:rsidR="001E69AE">
        <w:rPr>
          <w:rFonts w:ascii="Arial" w:hAnsi="Arial" w:cs="Arial"/>
          <w:sz w:val="22"/>
        </w:rPr>
        <w:t xml:space="preserve">remainder </w:t>
      </w:r>
      <w:r w:rsidR="00F27519" w:rsidRPr="00987E6B">
        <w:rPr>
          <w:rFonts w:ascii="Arial" w:hAnsi="Arial" w:cs="Arial"/>
          <w:sz w:val="22"/>
        </w:rPr>
        <w:t xml:space="preserve">and would require that this </w:t>
      </w:r>
      <w:r w:rsidR="001E69AE">
        <w:rPr>
          <w:rFonts w:ascii="Arial" w:hAnsi="Arial" w:cs="Arial"/>
          <w:sz w:val="22"/>
        </w:rPr>
        <w:t xml:space="preserve">remainder </w:t>
      </w:r>
      <w:r w:rsidR="00F27519" w:rsidRPr="00987E6B">
        <w:rPr>
          <w:rFonts w:ascii="Arial" w:hAnsi="Arial" w:cs="Arial"/>
          <w:sz w:val="22"/>
        </w:rPr>
        <w:t xml:space="preserve">be written off.  If the same facts </w:t>
      </w:r>
      <w:r w:rsidR="00C16BF1">
        <w:rPr>
          <w:rFonts w:ascii="Arial" w:hAnsi="Arial" w:cs="Arial"/>
          <w:sz w:val="22"/>
        </w:rPr>
        <w:t xml:space="preserve">are present as noted </w:t>
      </w:r>
      <w:r w:rsidR="00F27519" w:rsidRPr="00987E6B">
        <w:rPr>
          <w:rFonts w:ascii="Arial" w:hAnsi="Arial" w:cs="Arial"/>
          <w:sz w:val="22"/>
        </w:rPr>
        <w:t>above</w:t>
      </w:r>
      <w:r w:rsidR="0031655F">
        <w:rPr>
          <w:rFonts w:ascii="Arial" w:hAnsi="Arial" w:cs="Arial"/>
          <w:sz w:val="22"/>
        </w:rPr>
        <w:t>, but the P</w:t>
      </w:r>
      <w:r w:rsidR="00C16BF1">
        <w:rPr>
          <w:rFonts w:ascii="Arial" w:hAnsi="Arial" w:cs="Arial"/>
          <w:sz w:val="22"/>
        </w:rPr>
        <w:t>atient was In-N</w:t>
      </w:r>
      <w:r w:rsidR="00F27519" w:rsidRPr="00987E6B">
        <w:rPr>
          <w:rFonts w:ascii="Arial" w:hAnsi="Arial" w:cs="Arial"/>
          <w:sz w:val="22"/>
        </w:rPr>
        <w:t xml:space="preserve">etwork, the issue of OON balance billing usually doesn’t arise due to prospective contractual adjustment arrangements between the </w:t>
      </w:r>
      <w:r w:rsidR="008163A5">
        <w:rPr>
          <w:rFonts w:ascii="Arial" w:hAnsi="Arial" w:cs="Arial"/>
          <w:sz w:val="22"/>
        </w:rPr>
        <w:t>Insurance Carrier</w:t>
      </w:r>
      <w:r w:rsidR="00F27519" w:rsidRPr="00987E6B">
        <w:rPr>
          <w:rFonts w:ascii="Arial" w:hAnsi="Arial" w:cs="Arial"/>
          <w:sz w:val="22"/>
        </w:rPr>
        <w:t xml:space="preserve"> and the </w:t>
      </w:r>
      <w:r w:rsidR="00DF3C3B">
        <w:rPr>
          <w:rFonts w:ascii="Arial" w:hAnsi="Arial" w:cs="Arial"/>
          <w:sz w:val="22"/>
        </w:rPr>
        <w:t>C</w:t>
      </w:r>
      <w:r w:rsidR="00F27519">
        <w:rPr>
          <w:rFonts w:ascii="Arial" w:hAnsi="Arial" w:cs="Arial"/>
          <w:sz w:val="22"/>
        </w:rPr>
        <w:t>linician</w:t>
      </w:r>
      <w:r w:rsidR="00F27519" w:rsidRPr="00987E6B">
        <w:rPr>
          <w:rFonts w:ascii="Arial" w:hAnsi="Arial" w:cs="Arial"/>
          <w:sz w:val="22"/>
        </w:rPr>
        <w:t>.</w:t>
      </w:r>
    </w:p>
    <w:p w14:paraId="780DD38D" w14:textId="77777777" w:rsidR="00556C2A" w:rsidRPr="00987E6B" w:rsidRDefault="00556C2A" w:rsidP="00556C2A">
      <w:pPr>
        <w:pStyle w:val="Body"/>
        <w:spacing w:line="360" w:lineRule="auto"/>
        <w:ind w:left="2160"/>
        <w:rPr>
          <w:rFonts w:ascii="Arial" w:hAnsi="Arial" w:cs="Arial"/>
          <w:sz w:val="22"/>
        </w:rPr>
      </w:pPr>
    </w:p>
    <w:p w14:paraId="703E7E31" w14:textId="3B537851" w:rsidR="00890E9F" w:rsidRDefault="00F27519" w:rsidP="008F04A4">
      <w:pPr>
        <w:pStyle w:val="Body"/>
        <w:numPr>
          <w:ilvl w:val="0"/>
          <w:numId w:val="9"/>
        </w:numPr>
        <w:spacing w:line="360" w:lineRule="auto"/>
        <w:rPr>
          <w:rFonts w:ascii="Arial" w:hAnsi="Arial" w:cs="Arial"/>
          <w:sz w:val="22"/>
        </w:rPr>
      </w:pPr>
      <w:r>
        <w:rPr>
          <w:rFonts w:ascii="Arial" w:hAnsi="Arial" w:cs="Arial"/>
          <w:b/>
          <w:sz w:val="22"/>
          <w:u w:val="single"/>
        </w:rPr>
        <w:lastRenderedPageBreak/>
        <w:t xml:space="preserve"> </w:t>
      </w:r>
      <w:r w:rsidR="00890E9F">
        <w:rPr>
          <w:rFonts w:ascii="Arial" w:hAnsi="Arial" w:cs="Arial"/>
          <w:b/>
          <w:sz w:val="22"/>
          <w:u w:val="single"/>
        </w:rPr>
        <w:t>“</w:t>
      </w:r>
      <w:r w:rsidR="00987E6B" w:rsidRPr="00987E6B">
        <w:rPr>
          <w:rFonts w:ascii="Arial" w:hAnsi="Arial" w:cs="Arial"/>
          <w:b/>
          <w:sz w:val="22"/>
          <w:u w:val="single"/>
        </w:rPr>
        <w:t xml:space="preserve">Out of </w:t>
      </w:r>
      <w:r w:rsidR="00B73313">
        <w:rPr>
          <w:rFonts w:ascii="Arial" w:hAnsi="Arial" w:cs="Arial"/>
          <w:b/>
          <w:sz w:val="22"/>
          <w:u w:val="single"/>
        </w:rPr>
        <w:t>N</w:t>
      </w:r>
      <w:r w:rsidR="00987E6B" w:rsidRPr="00987E6B">
        <w:rPr>
          <w:rFonts w:ascii="Arial" w:hAnsi="Arial" w:cs="Arial"/>
          <w:b/>
          <w:sz w:val="22"/>
          <w:u w:val="single"/>
        </w:rPr>
        <w:t xml:space="preserve">etwork </w:t>
      </w:r>
      <w:r w:rsidR="00B73313">
        <w:rPr>
          <w:rFonts w:ascii="Arial" w:hAnsi="Arial" w:cs="Arial"/>
          <w:b/>
          <w:sz w:val="22"/>
          <w:u w:val="single"/>
        </w:rPr>
        <w:t>S</w:t>
      </w:r>
      <w:r w:rsidR="00987E6B" w:rsidRPr="00987E6B">
        <w:rPr>
          <w:rFonts w:ascii="Arial" w:hAnsi="Arial" w:cs="Arial"/>
          <w:b/>
          <w:sz w:val="22"/>
          <w:u w:val="single"/>
        </w:rPr>
        <w:t>ervices</w:t>
      </w:r>
      <w:r w:rsidR="00890E9F">
        <w:rPr>
          <w:rFonts w:ascii="Arial" w:hAnsi="Arial" w:cs="Arial"/>
          <w:b/>
          <w:sz w:val="22"/>
          <w:u w:val="single"/>
        </w:rPr>
        <w:t>”</w:t>
      </w:r>
      <w:r w:rsidR="00B73313">
        <w:rPr>
          <w:rFonts w:ascii="Arial" w:hAnsi="Arial" w:cs="Arial"/>
          <w:b/>
          <w:sz w:val="22"/>
          <w:u w:val="single"/>
        </w:rPr>
        <w:t xml:space="preserve"> or “OON Services”</w:t>
      </w:r>
      <w:r w:rsidR="00C16BF1">
        <w:rPr>
          <w:rFonts w:ascii="Arial" w:hAnsi="Arial" w:cs="Arial"/>
          <w:b/>
          <w:sz w:val="22"/>
        </w:rPr>
        <w:t>:</w:t>
      </w:r>
      <w:r w:rsidR="00890E9F">
        <w:rPr>
          <w:rFonts w:ascii="Arial" w:hAnsi="Arial" w:cs="Arial"/>
          <w:sz w:val="22"/>
        </w:rPr>
        <w:t xml:space="preserve">  </w:t>
      </w:r>
      <w:r w:rsidR="00C16BF1">
        <w:rPr>
          <w:rFonts w:ascii="Arial" w:hAnsi="Arial" w:cs="Arial"/>
          <w:sz w:val="22"/>
        </w:rPr>
        <w:t>S</w:t>
      </w:r>
      <w:r w:rsidR="00B73313">
        <w:rPr>
          <w:rFonts w:ascii="Arial" w:hAnsi="Arial" w:cs="Arial"/>
          <w:sz w:val="22"/>
        </w:rPr>
        <w:t xml:space="preserve">hall be defined as a </w:t>
      </w:r>
      <w:r w:rsidR="0034388B">
        <w:rPr>
          <w:rFonts w:ascii="Arial" w:hAnsi="Arial" w:cs="Arial"/>
          <w:sz w:val="22"/>
        </w:rPr>
        <w:t>C</w:t>
      </w:r>
      <w:r w:rsidR="00C13D99">
        <w:rPr>
          <w:rFonts w:ascii="Arial" w:hAnsi="Arial" w:cs="Arial"/>
          <w:sz w:val="22"/>
        </w:rPr>
        <w:t>linician</w:t>
      </w:r>
      <w:r w:rsidR="00B73313">
        <w:rPr>
          <w:rFonts w:ascii="Arial" w:hAnsi="Arial" w:cs="Arial"/>
          <w:sz w:val="22"/>
        </w:rPr>
        <w:t>’s</w:t>
      </w:r>
      <w:r w:rsidR="00890E9F">
        <w:rPr>
          <w:rFonts w:ascii="Arial" w:hAnsi="Arial" w:cs="Arial"/>
          <w:sz w:val="22"/>
        </w:rPr>
        <w:t xml:space="preserve"> </w:t>
      </w:r>
      <w:r w:rsidR="00987E6B" w:rsidRPr="00987E6B">
        <w:rPr>
          <w:rFonts w:ascii="Arial" w:hAnsi="Arial" w:cs="Arial"/>
          <w:sz w:val="22"/>
        </w:rPr>
        <w:t>professional services pr</w:t>
      </w:r>
      <w:r w:rsidR="00890E9F">
        <w:rPr>
          <w:rFonts w:ascii="Arial" w:hAnsi="Arial" w:cs="Arial"/>
          <w:sz w:val="22"/>
        </w:rPr>
        <w:t xml:space="preserve">ovided to </w:t>
      </w:r>
      <w:r w:rsidR="0031655F">
        <w:rPr>
          <w:rFonts w:ascii="Arial" w:hAnsi="Arial" w:cs="Arial"/>
          <w:sz w:val="22"/>
        </w:rPr>
        <w:t>P</w:t>
      </w:r>
      <w:r w:rsidR="007347EC">
        <w:rPr>
          <w:rFonts w:ascii="Arial" w:hAnsi="Arial" w:cs="Arial"/>
          <w:sz w:val="22"/>
        </w:rPr>
        <w:t>atient</w:t>
      </w:r>
      <w:r w:rsidR="00890E9F">
        <w:rPr>
          <w:rFonts w:ascii="Arial" w:hAnsi="Arial" w:cs="Arial"/>
          <w:sz w:val="22"/>
        </w:rPr>
        <w:t xml:space="preserve">s where the </w:t>
      </w:r>
      <w:r w:rsidR="00B73313">
        <w:rPr>
          <w:rFonts w:ascii="Arial" w:hAnsi="Arial" w:cs="Arial"/>
          <w:sz w:val="22"/>
        </w:rPr>
        <w:t>C</w:t>
      </w:r>
      <w:r w:rsidR="00F60B78">
        <w:rPr>
          <w:rFonts w:ascii="Arial" w:hAnsi="Arial" w:cs="Arial"/>
          <w:sz w:val="22"/>
        </w:rPr>
        <w:t>linician</w:t>
      </w:r>
      <w:r w:rsidR="00987E6B" w:rsidRPr="00987E6B">
        <w:rPr>
          <w:rFonts w:ascii="Arial" w:hAnsi="Arial" w:cs="Arial"/>
          <w:sz w:val="22"/>
        </w:rPr>
        <w:t>s are no</w:t>
      </w:r>
      <w:r w:rsidR="0034388B">
        <w:rPr>
          <w:rFonts w:ascii="Arial" w:hAnsi="Arial" w:cs="Arial"/>
          <w:sz w:val="22"/>
        </w:rPr>
        <w:t xml:space="preserve">t </w:t>
      </w:r>
      <w:r w:rsidR="00987E6B" w:rsidRPr="00987E6B">
        <w:rPr>
          <w:rFonts w:ascii="Arial" w:hAnsi="Arial" w:cs="Arial"/>
          <w:sz w:val="22"/>
        </w:rPr>
        <w:t xml:space="preserve">contracted with the </w:t>
      </w:r>
      <w:r w:rsidR="00B73313">
        <w:rPr>
          <w:rFonts w:ascii="Arial" w:hAnsi="Arial" w:cs="Arial"/>
          <w:sz w:val="22"/>
        </w:rPr>
        <w:t>P</w:t>
      </w:r>
      <w:r w:rsidR="00987E6B" w:rsidRPr="00987E6B">
        <w:rPr>
          <w:rFonts w:ascii="Arial" w:hAnsi="Arial" w:cs="Arial"/>
          <w:sz w:val="22"/>
        </w:rPr>
        <w:t xml:space="preserve">atient’s </w:t>
      </w:r>
      <w:r w:rsidR="00A40956">
        <w:rPr>
          <w:rFonts w:ascii="Arial" w:hAnsi="Arial" w:cs="Arial"/>
          <w:sz w:val="22"/>
        </w:rPr>
        <w:t>Insurance Carrier</w:t>
      </w:r>
      <w:r w:rsidR="00987E6B" w:rsidRPr="00987E6B">
        <w:rPr>
          <w:rFonts w:ascii="Arial" w:hAnsi="Arial" w:cs="Arial"/>
          <w:sz w:val="22"/>
        </w:rPr>
        <w:t xml:space="preserve">.  </w:t>
      </w:r>
    </w:p>
    <w:p w14:paraId="6D808F7E" w14:textId="77777777" w:rsidR="00556C2A" w:rsidRDefault="00556C2A" w:rsidP="00556C2A">
      <w:pPr>
        <w:pStyle w:val="Body"/>
        <w:spacing w:line="360" w:lineRule="auto"/>
        <w:ind w:left="1440"/>
        <w:rPr>
          <w:rFonts w:ascii="Arial" w:hAnsi="Arial" w:cs="Arial"/>
          <w:sz w:val="22"/>
        </w:rPr>
      </w:pPr>
    </w:p>
    <w:p w14:paraId="562EFC81" w14:textId="20A44A14" w:rsidR="00C1398A" w:rsidRDefault="0032642F" w:rsidP="00995F04">
      <w:pPr>
        <w:pStyle w:val="Body"/>
        <w:spacing w:line="360" w:lineRule="auto"/>
        <w:ind w:left="2160"/>
        <w:rPr>
          <w:rFonts w:ascii="Arial" w:hAnsi="Arial" w:cs="Arial"/>
          <w:sz w:val="22"/>
        </w:rPr>
      </w:pPr>
      <w:r>
        <w:rPr>
          <w:rFonts w:ascii="Arial" w:hAnsi="Arial" w:cs="Arial"/>
          <w:sz w:val="22"/>
        </w:rPr>
        <w:t xml:space="preserve">viii. </w:t>
      </w:r>
      <w:r w:rsidR="00890E9F">
        <w:rPr>
          <w:rFonts w:ascii="Arial" w:hAnsi="Arial" w:cs="Arial"/>
          <w:b/>
          <w:sz w:val="22"/>
          <w:u w:val="single"/>
        </w:rPr>
        <w:t>Annotations:</w:t>
      </w:r>
      <w:r w:rsidR="00890E9F">
        <w:rPr>
          <w:rFonts w:ascii="Arial" w:hAnsi="Arial" w:cs="Arial"/>
          <w:b/>
          <w:sz w:val="22"/>
        </w:rPr>
        <w:t xml:space="preserve">  </w:t>
      </w:r>
      <w:r w:rsidR="00C16BF1">
        <w:rPr>
          <w:rFonts w:ascii="Arial" w:hAnsi="Arial" w:cs="Arial"/>
          <w:sz w:val="22"/>
        </w:rPr>
        <w:t>Pursuant to the P</w:t>
      </w:r>
      <w:r w:rsidR="00987E6B" w:rsidRPr="00987E6B">
        <w:rPr>
          <w:rFonts w:ascii="Arial" w:hAnsi="Arial" w:cs="Arial"/>
          <w:sz w:val="22"/>
        </w:rPr>
        <w:t>atient’s health insurance policy, the co-insurance percentage for elective OON services is generally greater than for in network services, but per the ACA,</w:t>
      </w:r>
      <w:r w:rsidR="00C16BF1">
        <w:rPr>
          <w:rFonts w:ascii="Arial" w:hAnsi="Arial" w:cs="Arial"/>
          <w:sz w:val="22"/>
        </w:rPr>
        <w:t xml:space="preserve"> P</w:t>
      </w:r>
      <w:r w:rsidR="00987E6B" w:rsidRPr="00987E6B">
        <w:rPr>
          <w:rFonts w:ascii="Arial" w:hAnsi="Arial" w:cs="Arial"/>
          <w:sz w:val="22"/>
        </w:rPr>
        <w:t>atient cost-sharing for emerg</w:t>
      </w:r>
      <w:r w:rsidR="00C16BF1">
        <w:rPr>
          <w:rFonts w:ascii="Arial" w:hAnsi="Arial" w:cs="Arial"/>
          <w:sz w:val="22"/>
        </w:rPr>
        <w:t>ency care must be the same for In- and Out-Of-N</w:t>
      </w:r>
      <w:r w:rsidR="00987E6B" w:rsidRPr="00987E6B">
        <w:rPr>
          <w:rFonts w:ascii="Arial" w:hAnsi="Arial" w:cs="Arial"/>
          <w:sz w:val="22"/>
        </w:rPr>
        <w:t xml:space="preserve">etwork services.  Some </w:t>
      </w:r>
      <w:r w:rsidR="008163A5">
        <w:rPr>
          <w:rFonts w:ascii="Arial" w:hAnsi="Arial" w:cs="Arial"/>
          <w:sz w:val="22"/>
        </w:rPr>
        <w:t>Insurance Carrier</w:t>
      </w:r>
      <w:r w:rsidR="00374018">
        <w:rPr>
          <w:rFonts w:ascii="Arial" w:hAnsi="Arial" w:cs="Arial"/>
          <w:sz w:val="22"/>
        </w:rPr>
        <w:t>s</w:t>
      </w:r>
      <w:r w:rsidR="00987E6B" w:rsidRPr="00987E6B">
        <w:rPr>
          <w:rFonts w:ascii="Arial" w:hAnsi="Arial" w:cs="Arial"/>
          <w:sz w:val="22"/>
        </w:rPr>
        <w:t xml:space="preserve"> specify di</w:t>
      </w:r>
      <w:r w:rsidR="00C16BF1">
        <w:rPr>
          <w:rFonts w:ascii="Arial" w:hAnsi="Arial" w:cs="Arial"/>
          <w:sz w:val="22"/>
        </w:rPr>
        <w:t>fferent benefit amounts for In-N</w:t>
      </w:r>
      <w:r w:rsidR="00987E6B" w:rsidRPr="00987E6B">
        <w:rPr>
          <w:rFonts w:ascii="Arial" w:hAnsi="Arial" w:cs="Arial"/>
          <w:sz w:val="22"/>
        </w:rPr>
        <w:t>etwork and OON services.  If t</w:t>
      </w:r>
      <w:r w:rsidR="0031655F">
        <w:rPr>
          <w:rFonts w:ascii="Arial" w:hAnsi="Arial" w:cs="Arial"/>
          <w:sz w:val="22"/>
        </w:rPr>
        <w:t>he benefit amount is less, the P</w:t>
      </w:r>
      <w:r w:rsidR="00987E6B" w:rsidRPr="00987E6B">
        <w:rPr>
          <w:rFonts w:ascii="Arial" w:hAnsi="Arial" w:cs="Arial"/>
          <w:sz w:val="22"/>
        </w:rPr>
        <w:t>atient in turn is responsible for a greater portion of the unpaid balance after the OON allowable is applied.   Some stat</w:t>
      </w:r>
      <w:r w:rsidR="00DF3C3B">
        <w:rPr>
          <w:rFonts w:ascii="Arial" w:hAnsi="Arial" w:cs="Arial"/>
          <w:sz w:val="22"/>
        </w:rPr>
        <w:t>es restrict the right of the C</w:t>
      </w:r>
      <w:r w:rsidR="00F60B78">
        <w:rPr>
          <w:rFonts w:ascii="Arial" w:hAnsi="Arial" w:cs="Arial"/>
          <w:sz w:val="22"/>
        </w:rPr>
        <w:t>linician</w:t>
      </w:r>
      <w:r w:rsidR="0031655F">
        <w:rPr>
          <w:rFonts w:ascii="Arial" w:hAnsi="Arial" w:cs="Arial"/>
          <w:sz w:val="22"/>
        </w:rPr>
        <w:t>s to bill the P</w:t>
      </w:r>
      <w:r w:rsidR="00987E6B" w:rsidRPr="00987E6B">
        <w:rPr>
          <w:rFonts w:ascii="Arial" w:hAnsi="Arial" w:cs="Arial"/>
          <w:sz w:val="22"/>
        </w:rPr>
        <w:t>atient for the remaining balance of the charg</w:t>
      </w:r>
      <w:r w:rsidR="0031655F">
        <w:rPr>
          <w:rFonts w:ascii="Arial" w:hAnsi="Arial" w:cs="Arial"/>
          <w:sz w:val="22"/>
        </w:rPr>
        <w:t>es after the OON allowable and P</w:t>
      </w:r>
      <w:r w:rsidR="00987E6B" w:rsidRPr="00987E6B">
        <w:rPr>
          <w:rFonts w:ascii="Arial" w:hAnsi="Arial" w:cs="Arial"/>
          <w:sz w:val="22"/>
        </w:rPr>
        <w:t>atient cost sharing are applied.</w:t>
      </w:r>
    </w:p>
    <w:p w14:paraId="4579AEF3" w14:textId="77777777" w:rsidR="00556C2A" w:rsidRDefault="00556C2A" w:rsidP="00556C2A">
      <w:pPr>
        <w:pStyle w:val="Body"/>
        <w:spacing w:line="360" w:lineRule="auto"/>
        <w:ind w:left="2160"/>
        <w:rPr>
          <w:rFonts w:ascii="Arial" w:hAnsi="Arial" w:cs="Arial"/>
          <w:sz w:val="22"/>
        </w:rPr>
      </w:pPr>
    </w:p>
    <w:p w14:paraId="39C09EE8" w14:textId="6B7CF6EA" w:rsidR="00144583" w:rsidRDefault="00144583" w:rsidP="00983B60">
      <w:pPr>
        <w:pStyle w:val="Body"/>
        <w:numPr>
          <w:ilvl w:val="0"/>
          <w:numId w:val="9"/>
        </w:numPr>
        <w:spacing w:line="360" w:lineRule="auto"/>
        <w:rPr>
          <w:rFonts w:ascii="Arial" w:hAnsi="Arial" w:cs="Arial"/>
          <w:sz w:val="22"/>
        </w:rPr>
      </w:pPr>
      <w:r w:rsidRPr="00C1398A">
        <w:rPr>
          <w:rFonts w:ascii="Arial" w:hAnsi="Arial" w:cs="Arial"/>
          <w:b/>
          <w:sz w:val="22"/>
          <w:u w:val="single"/>
        </w:rPr>
        <w:t>“Pat</w:t>
      </w:r>
      <w:r w:rsidR="00C16BF1">
        <w:rPr>
          <w:rFonts w:ascii="Arial" w:hAnsi="Arial" w:cs="Arial"/>
          <w:b/>
          <w:sz w:val="22"/>
          <w:u w:val="single"/>
        </w:rPr>
        <w:t>ient”</w:t>
      </w:r>
      <w:r w:rsidR="00C16BF1">
        <w:rPr>
          <w:rFonts w:ascii="Arial" w:hAnsi="Arial" w:cs="Arial"/>
          <w:b/>
          <w:sz w:val="22"/>
        </w:rPr>
        <w:t>:</w:t>
      </w:r>
      <w:r w:rsidRPr="00C1398A">
        <w:rPr>
          <w:rFonts w:ascii="Arial" w:hAnsi="Arial" w:cs="Arial"/>
          <w:sz w:val="22"/>
        </w:rPr>
        <w:t xml:space="preserve">  the recipient of the Clinician’s professional services</w:t>
      </w:r>
      <w:r w:rsidR="00EA305D">
        <w:rPr>
          <w:rFonts w:ascii="Arial" w:hAnsi="Arial" w:cs="Arial"/>
          <w:sz w:val="22"/>
        </w:rPr>
        <w:t>.</w:t>
      </w:r>
    </w:p>
    <w:p w14:paraId="4CC467BD" w14:textId="77777777" w:rsidR="007C0B77" w:rsidRPr="00C1398A" w:rsidRDefault="007C0B77" w:rsidP="00995F04">
      <w:pPr>
        <w:pStyle w:val="Body"/>
        <w:spacing w:line="360" w:lineRule="auto"/>
        <w:rPr>
          <w:rFonts w:ascii="Arial" w:hAnsi="Arial" w:cs="Arial"/>
          <w:sz w:val="22"/>
        </w:rPr>
      </w:pPr>
    </w:p>
    <w:p w14:paraId="2D9CF210" w14:textId="545CBEA9" w:rsidR="00E21EE1" w:rsidRDefault="003E1CD5" w:rsidP="003E1CD5">
      <w:pPr>
        <w:pStyle w:val="Body"/>
        <w:numPr>
          <w:ilvl w:val="0"/>
          <w:numId w:val="2"/>
        </w:numPr>
        <w:spacing w:line="360" w:lineRule="auto"/>
        <w:ind w:left="360"/>
        <w:rPr>
          <w:rFonts w:ascii="Arial" w:hAnsi="Arial" w:cs="Arial"/>
          <w:b/>
          <w:sz w:val="22"/>
        </w:rPr>
      </w:pPr>
      <w:r w:rsidRPr="003E1CD5">
        <w:rPr>
          <w:rFonts w:ascii="Arial" w:hAnsi="Arial" w:cs="Arial"/>
          <w:b/>
          <w:sz w:val="22"/>
        </w:rPr>
        <w:t xml:space="preserve"> </w:t>
      </w:r>
      <w:r w:rsidR="002F6B2A">
        <w:rPr>
          <w:rFonts w:ascii="Arial" w:hAnsi="Arial" w:cs="Arial"/>
          <w:b/>
          <w:sz w:val="22"/>
        </w:rPr>
        <w:t>The</w:t>
      </w:r>
      <w:r w:rsidRPr="003E1CD5">
        <w:rPr>
          <w:rFonts w:ascii="Arial" w:hAnsi="Arial" w:cs="Arial"/>
          <w:b/>
          <w:sz w:val="22"/>
        </w:rPr>
        <w:t xml:space="preserve"> </w:t>
      </w:r>
      <w:r>
        <w:rPr>
          <w:rFonts w:ascii="Arial" w:hAnsi="Arial" w:cs="Arial"/>
          <w:b/>
          <w:sz w:val="22"/>
        </w:rPr>
        <w:t xml:space="preserve">Minimum </w:t>
      </w:r>
      <w:r w:rsidR="00C16BF1">
        <w:rPr>
          <w:rFonts w:ascii="Arial" w:hAnsi="Arial" w:cs="Arial"/>
          <w:b/>
          <w:sz w:val="22"/>
        </w:rPr>
        <w:t xml:space="preserve">Benefit Standard (MBS) for OON </w:t>
      </w:r>
      <w:r w:rsidR="00144583">
        <w:rPr>
          <w:rFonts w:ascii="Arial" w:hAnsi="Arial" w:cs="Arial"/>
          <w:b/>
          <w:sz w:val="22"/>
        </w:rPr>
        <w:t>S</w:t>
      </w:r>
      <w:r>
        <w:rPr>
          <w:rFonts w:ascii="Arial" w:hAnsi="Arial" w:cs="Arial"/>
          <w:b/>
          <w:sz w:val="22"/>
        </w:rPr>
        <w:t>ervices</w:t>
      </w:r>
      <w:r w:rsidR="0019578D">
        <w:rPr>
          <w:rFonts w:ascii="Arial" w:hAnsi="Arial" w:cs="Arial"/>
          <w:b/>
          <w:sz w:val="22"/>
        </w:rPr>
        <w:t xml:space="preserve"> </w:t>
      </w:r>
      <w:r w:rsidR="00657BB1" w:rsidRPr="00C16BF1">
        <w:rPr>
          <w:rFonts w:ascii="Arial" w:hAnsi="Arial" w:cs="Arial"/>
          <w:sz w:val="22"/>
        </w:rPr>
        <w:t>(</w:t>
      </w:r>
      <w:r w:rsidR="00657BB1" w:rsidRPr="00C16BF1">
        <w:rPr>
          <w:rFonts w:ascii="Arial" w:hAnsi="Arial" w:cs="Arial"/>
          <w:i/>
          <w:sz w:val="22"/>
        </w:rPr>
        <w:t xml:space="preserve">the material in quotes is suggested OONML </w:t>
      </w:r>
      <w:r w:rsidR="00C97E7D">
        <w:rPr>
          <w:rFonts w:ascii="Arial" w:hAnsi="Arial" w:cs="Arial"/>
          <w:i/>
          <w:sz w:val="22"/>
        </w:rPr>
        <w:t xml:space="preserve">language; </w:t>
      </w:r>
      <w:r w:rsidR="00657BB1" w:rsidRPr="00C16BF1">
        <w:rPr>
          <w:rFonts w:ascii="Arial" w:hAnsi="Arial" w:cs="Arial"/>
          <w:i/>
          <w:sz w:val="22"/>
        </w:rPr>
        <w:t>the annotation</w:t>
      </w:r>
      <w:r w:rsidR="00C97E7D">
        <w:rPr>
          <w:rFonts w:ascii="Arial" w:hAnsi="Arial" w:cs="Arial"/>
          <w:i/>
          <w:sz w:val="22"/>
        </w:rPr>
        <w:t>s follow</w:t>
      </w:r>
      <w:r w:rsidR="00657BB1" w:rsidRPr="00C16BF1">
        <w:rPr>
          <w:rFonts w:ascii="Arial" w:hAnsi="Arial" w:cs="Arial"/>
          <w:sz w:val="22"/>
        </w:rPr>
        <w:t>)</w:t>
      </w:r>
      <w:r w:rsidRPr="00C16BF1">
        <w:rPr>
          <w:rFonts w:ascii="Arial" w:hAnsi="Arial" w:cs="Arial"/>
          <w:sz w:val="22"/>
        </w:rPr>
        <w:t>:</w:t>
      </w:r>
    </w:p>
    <w:p w14:paraId="78FF2A19" w14:textId="0C3B9113" w:rsidR="003E1CD5" w:rsidRPr="003E1CD5" w:rsidRDefault="0019578D" w:rsidP="005F2A9C">
      <w:pPr>
        <w:pStyle w:val="Body"/>
        <w:numPr>
          <w:ilvl w:val="1"/>
          <w:numId w:val="2"/>
        </w:numPr>
        <w:spacing w:line="360" w:lineRule="auto"/>
        <w:rPr>
          <w:rFonts w:ascii="Arial" w:hAnsi="Arial" w:cs="Arial"/>
          <w:b/>
          <w:sz w:val="22"/>
        </w:rPr>
      </w:pPr>
      <w:r>
        <w:rPr>
          <w:rFonts w:ascii="Arial" w:hAnsi="Arial" w:cs="Arial"/>
          <w:sz w:val="22"/>
        </w:rPr>
        <w:t>“</w:t>
      </w:r>
      <w:r w:rsidR="003E1CD5">
        <w:rPr>
          <w:rFonts w:ascii="Arial" w:hAnsi="Arial" w:cs="Arial"/>
          <w:sz w:val="22"/>
        </w:rPr>
        <w:t xml:space="preserve">If </w:t>
      </w:r>
      <w:r w:rsidR="00CE7824">
        <w:rPr>
          <w:rFonts w:ascii="Arial" w:hAnsi="Arial" w:cs="Arial"/>
          <w:sz w:val="22"/>
        </w:rPr>
        <w:t>OON</w:t>
      </w:r>
      <w:r w:rsidR="003E1CD5">
        <w:rPr>
          <w:rFonts w:ascii="Arial" w:hAnsi="Arial" w:cs="Arial"/>
          <w:sz w:val="22"/>
        </w:rPr>
        <w:t xml:space="preserve"> </w:t>
      </w:r>
      <w:r w:rsidR="0034388B">
        <w:rPr>
          <w:rFonts w:ascii="Arial" w:hAnsi="Arial" w:cs="Arial"/>
          <w:sz w:val="22"/>
        </w:rPr>
        <w:t>S</w:t>
      </w:r>
      <w:r w:rsidR="003E1CD5">
        <w:rPr>
          <w:rFonts w:ascii="Arial" w:hAnsi="Arial" w:cs="Arial"/>
          <w:sz w:val="22"/>
        </w:rPr>
        <w:t>ervices are provided to a</w:t>
      </w:r>
      <w:r w:rsidR="00144583">
        <w:rPr>
          <w:rFonts w:ascii="Arial" w:hAnsi="Arial" w:cs="Arial"/>
          <w:sz w:val="22"/>
        </w:rPr>
        <w:t xml:space="preserve"> Patient</w:t>
      </w:r>
      <w:r w:rsidR="003E1CD5">
        <w:rPr>
          <w:rFonts w:ascii="Arial" w:hAnsi="Arial" w:cs="Arial"/>
          <w:sz w:val="22"/>
        </w:rPr>
        <w:t xml:space="preserve"> by a </w:t>
      </w:r>
      <w:r w:rsidR="00144583">
        <w:rPr>
          <w:rFonts w:ascii="Arial" w:hAnsi="Arial" w:cs="Arial"/>
          <w:sz w:val="22"/>
        </w:rPr>
        <w:t>C</w:t>
      </w:r>
      <w:r w:rsidR="003E1CD5">
        <w:rPr>
          <w:rFonts w:ascii="Arial" w:hAnsi="Arial" w:cs="Arial"/>
          <w:sz w:val="22"/>
        </w:rPr>
        <w:t xml:space="preserve">linician, such </w:t>
      </w:r>
      <w:r w:rsidR="00CE7824">
        <w:rPr>
          <w:rFonts w:ascii="Arial" w:hAnsi="Arial" w:cs="Arial"/>
          <w:sz w:val="22"/>
        </w:rPr>
        <w:t>C</w:t>
      </w:r>
      <w:r w:rsidR="003E1CD5">
        <w:rPr>
          <w:rFonts w:ascii="Arial" w:hAnsi="Arial" w:cs="Arial"/>
          <w:sz w:val="22"/>
        </w:rPr>
        <w:t xml:space="preserve">linician </w:t>
      </w:r>
      <w:r w:rsidR="00302EAA">
        <w:rPr>
          <w:rFonts w:ascii="Arial" w:hAnsi="Arial" w:cs="Arial"/>
          <w:sz w:val="22"/>
        </w:rPr>
        <w:t xml:space="preserve">shall </w:t>
      </w:r>
      <w:r w:rsidR="003E1CD5">
        <w:rPr>
          <w:rFonts w:ascii="Arial" w:hAnsi="Arial" w:cs="Arial"/>
          <w:sz w:val="22"/>
        </w:rPr>
        <w:t>bill the</w:t>
      </w:r>
      <w:r w:rsidR="00CE7824">
        <w:rPr>
          <w:rFonts w:ascii="Arial" w:hAnsi="Arial" w:cs="Arial"/>
          <w:sz w:val="22"/>
        </w:rPr>
        <w:t xml:space="preserve"> Patient’s</w:t>
      </w:r>
      <w:r w:rsidR="003E1CD5">
        <w:rPr>
          <w:rFonts w:ascii="Arial" w:hAnsi="Arial" w:cs="Arial"/>
          <w:sz w:val="22"/>
        </w:rPr>
        <w:t xml:space="preserve"> </w:t>
      </w:r>
      <w:r w:rsidR="00A40956">
        <w:rPr>
          <w:rFonts w:ascii="Arial" w:hAnsi="Arial" w:cs="Arial"/>
          <w:sz w:val="22"/>
        </w:rPr>
        <w:t>Insurance Carrier</w:t>
      </w:r>
      <w:r w:rsidR="003E1CD5">
        <w:rPr>
          <w:rFonts w:ascii="Arial" w:hAnsi="Arial" w:cs="Arial"/>
          <w:sz w:val="22"/>
        </w:rPr>
        <w:t xml:space="preserve"> directly and the </w:t>
      </w:r>
      <w:r w:rsidR="00A40956">
        <w:rPr>
          <w:rFonts w:ascii="Arial" w:hAnsi="Arial" w:cs="Arial"/>
          <w:sz w:val="22"/>
        </w:rPr>
        <w:t>Insurance Carrier</w:t>
      </w:r>
      <w:r w:rsidR="003E1CD5">
        <w:rPr>
          <w:rFonts w:ascii="Arial" w:hAnsi="Arial" w:cs="Arial"/>
          <w:sz w:val="22"/>
        </w:rPr>
        <w:t xml:space="preserve"> shall reimburse the </w:t>
      </w:r>
      <w:r w:rsidR="00CE7824">
        <w:rPr>
          <w:rFonts w:ascii="Arial" w:hAnsi="Arial" w:cs="Arial"/>
          <w:sz w:val="22"/>
        </w:rPr>
        <w:t xml:space="preserve">Clinician for the professional </w:t>
      </w:r>
      <w:r w:rsidR="003E1CD5">
        <w:rPr>
          <w:rFonts w:ascii="Arial" w:hAnsi="Arial" w:cs="Arial"/>
          <w:sz w:val="22"/>
        </w:rPr>
        <w:t xml:space="preserve">services as coded and billed by the </w:t>
      </w:r>
      <w:r w:rsidR="00CE7824">
        <w:rPr>
          <w:rFonts w:ascii="Arial" w:hAnsi="Arial" w:cs="Arial"/>
          <w:sz w:val="22"/>
        </w:rPr>
        <w:t>C</w:t>
      </w:r>
      <w:r w:rsidR="003E1CD5">
        <w:rPr>
          <w:rFonts w:ascii="Arial" w:hAnsi="Arial" w:cs="Arial"/>
          <w:sz w:val="22"/>
        </w:rPr>
        <w:t>linician</w:t>
      </w:r>
      <w:r w:rsidR="005E59FE">
        <w:rPr>
          <w:rFonts w:ascii="Arial" w:hAnsi="Arial" w:cs="Arial"/>
          <w:sz w:val="22"/>
        </w:rPr>
        <w:t>;</w:t>
      </w:r>
    </w:p>
    <w:p w14:paraId="6FFEFC90" w14:textId="032F4393" w:rsidR="00927A34" w:rsidRDefault="00374018" w:rsidP="005F2A9C">
      <w:pPr>
        <w:pStyle w:val="ListParagraph"/>
        <w:numPr>
          <w:ilvl w:val="1"/>
          <w:numId w:val="2"/>
        </w:numPr>
        <w:spacing w:line="360" w:lineRule="auto"/>
        <w:rPr>
          <w:rFonts w:ascii="Arial" w:eastAsia="Arial Unicode MS" w:hAnsi="Arial" w:cs="Arial"/>
          <w:color w:val="000000"/>
          <w:szCs w:val="24"/>
          <w:u w:color="000000"/>
          <w:bdr w:val="nil"/>
        </w:rPr>
      </w:pPr>
      <w:r>
        <w:rPr>
          <w:rFonts w:ascii="Arial" w:eastAsia="Arial Unicode MS" w:hAnsi="Arial" w:cs="Arial"/>
          <w:color w:val="000000"/>
          <w:szCs w:val="24"/>
          <w:u w:color="000000"/>
          <w:bdr w:val="nil"/>
        </w:rPr>
        <w:t>Insurance Carrier</w:t>
      </w:r>
      <w:r w:rsidR="005F2A9C">
        <w:rPr>
          <w:rFonts w:ascii="Arial" w:eastAsia="Arial Unicode MS" w:hAnsi="Arial" w:cs="Arial"/>
          <w:color w:val="000000"/>
          <w:szCs w:val="24"/>
          <w:u w:color="000000"/>
          <w:bdr w:val="nil"/>
        </w:rPr>
        <w:t>s</w:t>
      </w:r>
      <w:r w:rsidR="005F2A9C" w:rsidRPr="005F2A9C">
        <w:rPr>
          <w:rFonts w:ascii="Arial" w:eastAsia="Arial Unicode MS" w:hAnsi="Arial" w:cs="Arial"/>
          <w:color w:val="000000"/>
          <w:szCs w:val="24"/>
          <w:u w:color="000000"/>
          <w:bdr w:val="nil"/>
        </w:rPr>
        <w:t>, as the owners of t</w:t>
      </w:r>
      <w:r w:rsidR="005F2A9C">
        <w:rPr>
          <w:rFonts w:ascii="Arial" w:eastAsia="Arial Unicode MS" w:hAnsi="Arial" w:cs="Arial"/>
          <w:color w:val="000000"/>
          <w:szCs w:val="24"/>
          <w:u w:color="000000"/>
          <w:bdr w:val="nil"/>
        </w:rPr>
        <w:t xml:space="preserve">he insurance policies, shall reimburse </w:t>
      </w:r>
      <w:r w:rsidR="005F2A9C" w:rsidRPr="005F2A9C">
        <w:rPr>
          <w:rFonts w:ascii="Arial" w:eastAsia="Arial Unicode MS" w:hAnsi="Arial" w:cs="Arial"/>
          <w:color w:val="000000"/>
          <w:szCs w:val="24"/>
          <w:u w:color="000000"/>
          <w:bdr w:val="nil"/>
        </w:rPr>
        <w:t>d</w:t>
      </w:r>
      <w:r w:rsidR="005F2A9C">
        <w:rPr>
          <w:rFonts w:ascii="Arial" w:eastAsia="Arial Unicode MS" w:hAnsi="Arial" w:cs="Arial"/>
          <w:color w:val="000000"/>
          <w:szCs w:val="24"/>
          <w:u w:color="000000"/>
          <w:bdr w:val="nil"/>
        </w:rPr>
        <w:t xml:space="preserve">irectly to the </w:t>
      </w:r>
      <w:r w:rsidR="00CE7824">
        <w:rPr>
          <w:rFonts w:ascii="Arial" w:eastAsia="Arial Unicode MS" w:hAnsi="Arial" w:cs="Arial"/>
          <w:color w:val="000000"/>
          <w:szCs w:val="24"/>
          <w:u w:color="000000"/>
          <w:bdr w:val="nil"/>
        </w:rPr>
        <w:t>C</w:t>
      </w:r>
      <w:r w:rsidR="005F2A9C">
        <w:rPr>
          <w:rFonts w:ascii="Arial" w:eastAsia="Arial Unicode MS" w:hAnsi="Arial" w:cs="Arial"/>
          <w:color w:val="000000"/>
          <w:szCs w:val="24"/>
          <w:u w:color="000000"/>
          <w:bdr w:val="nil"/>
        </w:rPr>
        <w:t xml:space="preserve">linician </w:t>
      </w:r>
      <w:r w:rsidR="005F2A9C" w:rsidRPr="005F2A9C">
        <w:rPr>
          <w:rFonts w:ascii="Arial" w:eastAsia="Arial Unicode MS" w:hAnsi="Arial" w:cs="Arial"/>
          <w:color w:val="000000"/>
          <w:szCs w:val="24"/>
          <w:u w:color="000000"/>
          <w:bdr w:val="nil"/>
        </w:rPr>
        <w:t>all applicable char</w:t>
      </w:r>
      <w:r w:rsidR="005F2A9C">
        <w:rPr>
          <w:rFonts w:ascii="Arial" w:eastAsia="Arial Unicode MS" w:hAnsi="Arial" w:cs="Arial"/>
          <w:color w:val="000000"/>
          <w:szCs w:val="24"/>
          <w:u w:color="000000"/>
          <w:bdr w:val="nil"/>
        </w:rPr>
        <w:t xml:space="preserve">ges for </w:t>
      </w:r>
      <w:r w:rsidR="00CE7824">
        <w:rPr>
          <w:rFonts w:ascii="Arial" w:eastAsia="Arial Unicode MS" w:hAnsi="Arial" w:cs="Arial"/>
          <w:color w:val="000000"/>
          <w:szCs w:val="24"/>
          <w:u w:color="000000"/>
          <w:bdr w:val="nil"/>
        </w:rPr>
        <w:t xml:space="preserve">OON Services </w:t>
      </w:r>
      <w:r w:rsidR="005F2A9C" w:rsidRPr="005F2A9C">
        <w:rPr>
          <w:rFonts w:ascii="Arial" w:eastAsia="Arial Unicode MS" w:hAnsi="Arial" w:cs="Arial"/>
          <w:color w:val="000000"/>
          <w:szCs w:val="24"/>
          <w:u w:color="000000"/>
          <w:bdr w:val="nil"/>
        </w:rPr>
        <w:t xml:space="preserve">within </w:t>
      </w:r>
      <w:r w:rsidR="005F2A9C">
        <w:rPr>
          <w:rFonts w:ascii="Arial" w:eastAsia="Arial Unicode MS" w:hAnsi="Arial" w:cs="Arial"/>
          <w:color w:val="000000"/>
          <w:szCs w:val="24"/>
          <w:u w:color="000000"/>
          <w:bdr w:val="nil"/>
        </w:rPr>
        <w:t>thirty (</w:t>
      </w:r>
      <w:r w:rsidR="005F2A9C" w:rsidRPr="005F2A9C">
        <w:rPr>
          <w:rFonts w:ascii="Arial" w:eastAsia="Arial Unicode MS" w:hAnsi="Arial" w:cs="Arial"/>
          <w:color w:val="000000"/>
          <w:szCs w:val="24"/>
          <w:u w:color="000000"/>
          <w:bdr w:val="nil"/>
        </w:rPr>
        <w:t>30</w:t>
      </w:r>
      <w:r w:rsidR="005F2A9C">
        <w:rPr>
          <w:rFonts w:ascii="Arial" w:eastAsia="Arial Unicode MS" w:hAnsi="Arial" w:cs="Arial"/>
          <w:color w:val="000000"/>
          <w:szCs w:val="24"/>
          <w:u w:color="000000"/>
          <w:bdr w:val="nil"/>
        </w:rPr>
        <w:t>) calendar</w:t>
      </w:r>
      <w:r w:rsidR="00927A34">
        <w:rPr>
          <w:rFonts w:ascii="Arial" w:eastAsia="Arial Unicode MS" w:hAnsi="Arial" w:cs="Arial"/>
          <w:color w:val="000000"/>
          <w:szCs w:val="24"/>
          <w:u w:color="000000"/>
          <w:bdr w:val="nil"/>
        </w:rPr>
        <w:t xml:space="preserve"> days </w:t>
      </w:r>
      <w:r w:rsidR="00CE7824">
        <w:rPr>
          <w:rFonts w:ascii="Arial" w:eastAsia="Arial Unicode MS" w:hAnsi="Arial" w:cs="Arial"/>
          <w:color w:val="000000"/>
          <w:szCs w:val="24"/>
          <w:u w:color="000000"/>
          <w:bdr w:val="nil"/>
        </w:rPr>
        <w:t>of the submission of</w:t>
      </w:r>
      <w:r w:rsidR="00927A34">
        <w:rPr>
          <w:rFonts w:ascii="Arial" w:eastAsia="Arial Unicode MS" w:hAnsi="Arial" w:cs="Arial"/>
          <w:color w:val="000000"/>
          <w:szCs w:val="24"/>
          <w:u w:color="000000"/>
          <w:bdr w:val="nil"/>
        </w:rPr>
        <w:t xml:space="preserve"> claim</w:t>
      </w:r>
      <w:r w:rsidR="00CE7824">
        <w:rPr>
          <w:rFonts w:ascii="Arial" w:eastAsia="Arial Unicode MS" w:hAnsi="Arial" w:cs="Arial"/>
          <w:color w:val="000000"/>
          <w:szCs w:val="24"/>
          <w:u w:color="000000"/>
          <w:bdr w:val="nil"/>
        </w:rPr>
        <w:t xml:space="preserve"> by the Clinician</w:t>
      </w:r>
      <w:r w:rsidR="00927A34">
        <w:rPr>
          <w:rFonts w:ascii="Arial" w:eastAsia="Arial Unicode MS" w:hAnsi="Arial" w:cs="Arial"/>
          <w:color w:val="000000"/>
          <w:szCs w:val="24"/>
          <w:u w:color="000000"/>
          <w:bdr w:val="nil"/>
        </w:rPr>
        <w:t>;</w:t>
      </w:r>
    </w:p>
    <w:p w14:paraId="242C0757" w14:textId="1BB1010A" w:rsidR="00927A34" w:rsidRDefault="00374018" w:rsidP="005F2A9C">
      <w:pPr>
        <w:pStyle w:val="ListParagraph"/>
        <w:numPr>
          <w:ilvl w:val="1"/>
          <w:numId w:val="2"/>
        </w:numPr>
        <w:spacing w:line="360" w:lineRule="auto"/>
        <w:rPr>
          <w:rFonts w:ascii="Arial" w:eastAsia="Arial Unicode MS" w:hAnsi="Arial" w:cs="Arial"/>
          <w:color w:val="000000"/>
          <w:szCs w:val="24"/>
          <w:u w:color="000000"/>
          <w:bdr w:val="nil"/>
        </w:rPr>
      </w:pPr>
      <w:r>
        <w:rPr>
          <w:rFonts w:ascii="Arial" w:eastAsia="Arial Unicode MS" w:hAnsi="Arial" w:cs="Arial"/>
          <w:color w:val="000000"/>
          <w:szCs w:val="24"/>
          <w:u w:color="000000"/>
          <w:bdr w:val="nil"/>
        </w:rPr>
        <w:t>Insurance Carrier</w:t>
      </w:r>
      <w:r w:rsidR="00927A34">
        <w:rPr>
          <w:rFonts w:ascii="Arial" w:eastAsia="Arial Unicode MS" w:hAnsi="Arial" w:cs="Arial"/>
          <w:color w:val="000000"/>
          <w:szCs w:val="24"/>
          <w:u w:color="000000"/>
          <w:bdr w:val="nil"/>
        </w:rPr>
        <w:t xml:space="preserve">s shall reimburse the </w:t>
      </w:r>
      <w:r w:rsidR="00CE7824">
        <w:rPr>
          <w:rFonts w:ascii="Arial" w:eastAsia="Arial Unicode MS" w:hAnsi="Arial" w:cs="Arial"/>
          <w:color w:val="000000"/>
          <w:szCs w:val="24"/>
          <w:u w:color="000000"/>
          <w:bdr w:val="nil"/>
        </w:rPr>
        <w:t>Guarantor</w:t>
      </w:r>
      <w:r w:rsidR="00927A34">
        <w:rPr>
          <w:rFonts w:ascii="Arial" w:eastAsia="Arial Unicode MS" w:hAnsi="Arial" w:cs="Arial"/>
          <w:color w:val="000000"/>
          <w:szCs w:val="24"/>
          <w:u w:color="000000"/>
          <w:bdr w:val="nil"/>
        </w:rPr>
        <w:t xml:space="preserve">’s </w:t>
      </w:r>
      <w:r w:rsidR="00CE7824">
        <w:rPr>
          <w:rFonts w:ascii="Arial" w:eastAsia="Arial Unicode MS" w:hAnsi="Arial" w:cs="Arial"/>
          <w:color w:val="000000"/>
          <w:szCs w:val="24"/>
          <w:u w:color="000000"/>
          <w:bdr w:val="nil"/>
        </w:rPr>
        <w:t>C</w:t>
      </w:r>
      <w:r w:rsidR="00927A34">
        <w:rPr>
          <w:rFonts w:ascii="Arial" w:eastAsia="Arial Unicode MS" w:hAnsi="Arial" w:cs="Arial"/>
          <w:color w:val="000000"/>
          <w:szCs w:val="24"/>
          <w:u w:color="000000"/>
          <w:bdr w:val="nil"/>
        </w:rPr>
        <w:t xml:space="preserve">ost </w:t>
      </w:r>
      <w:r w:rsidR="00CE7824">
        <w:rPr>
          <w:rFonts w:ascii="Arial" w:eastAsia="Arial Unicode MS" w:hAnsi="Arial" w:cs="Arial"/>
          <w:color w:val="000000"/>
          <w:szCs w:val="24"/>
          <w:u w:color="000000"/>
          <w:bdr w:val="nil"/>
        </w:rPr>
        <w:t>S</w:t>
      </w:r>
      <w:r w:rsidR="00927A34">
        <w:rPr>
          <w:rFonts w:ascii="Arial" w:eastAsia="Arial Unicode MS" w:hAnsi="Arial" w:cs="Arial"/>
          <w:color w:val="000000"/>
          <w:szCs w:val="24"/>
          <w:u w:color="000000"/>
          <w:bdr w:val="nil"/>
        </w:rPr>
        <w:t xml:space="preserve">haring </w:t>
      </w:r>
      <w:r w:rsidR="00CE7824">
        <w:rPr>
          <w:rFonts w:ascii="Arial" w:eastAsia="Arial Unicode MS" w:hAnsi="Arial" w:cs="Arial"/>
          <w:color w:val="000000"/>
          <w:szCs w:val="24"/>
          <w:u w:color="000000"/>
          <w:bdr w:val="nil"/>
        </w:rPr>
        <w:t xml:space="preserve">amount </w:t>
      </w:r>
      <w:r w:rsidR="00927A34">
        <w:rPr>
          <w:rFonts w:ascii="Arial" w:eastAsia="Arial Unicode MS" w:hAnsi="Arial" w:cs="Arial"/>
          <w:color w:val="000000"/>
          <w:szCs w:val="24"/>
          <w:u w:color="000000"/>
          <w:bdr w:val="nil"/>
        </w:rPr>
        <w:t>directly to the</w:t>
      </w:r>
      <w:r w:rsidR="0034388B">
        <w:rPr>
          <w:rFonts w:ascii="Arial" w:eastAsia="Arial Unicode MS" w:hAnsi="Arial" w:cs="Arial"/>
          <w:color w:val="000000"/>
          <w:szCs w:val="24"/>
          <w:u w:color="000000"/>
          <w:bdr w:val="nil"/>
        </w:rPr>
        <w:t xml:space="preserve"> C</w:t>
      </w:r>
      <w:r w:rsidR="00927A34">
        <w:rPr>
          <w:rFonts w:ascii="Arial" w:eastAsia="Arial Unicode MS" w:hAnsi="Arial" w:cs="Arial"/>
          <w:color w:val="000000"/>
          <w:szCs w:val="24"/>
          <w:u w:color="000000"/>
          <w:bdr w:val="nil"/>
        </w:rPr>
        <w:t xml:space="preserve">linician </w:t>
      </w:r>
      <w:r w:rsidR="005F2A9C" w:rsidRPr="005F2A9C">
        <w:rPr>
          <w:rFonts w:ascii="Arial" w:eastAsia="Arial Unicode MS" w:hAnsi="Arial" w:cs="Arial"/>
          <w:color w:val="000000"/>
          <w:szCs w:val="24"/>
          <w:u w:color="000000"/>
          <w:bdr w:val="nil"/>
        </w:rPr>
        <w:t xml:space="preserve">and </w:t>
      </w:r>
      <w:r w:rsidR="00927A34">
        <w:rPr>
          <w:rFonts w:ascii="Arial" w:eastAsia="Arial Unicode MS" w:hAnsi="Arial" w:cs="Arial"/>
          <w:color w:val="000000"/>
          <w:szCs w:val="24"/>
          <w:u w:color="000000"/>
          <w:bdr w:val="nil"/>
        </w:rPr>
        <w:t xml:space="preserve">the </w:t>
      </w:r>
      <w:r w:rsidR="00A40956">
        <w:rPr>
          <w:rFonts w:ascii="Arial" w:eastAsia="Arial Unicode MS" w:hAnsi="Arial" w:cs="Arial"/>
          <w:color w:val="000000"/>
          <w:szCs w:val="24"/>
          <w:u w:color="000000"/>
          <w:bdr w:val="nil"/>
        </w:rPr>
        <w:t>Insurance Carrier</w:t>
      </w:r>
      <w:r w:rsidR="00927A34">
        <w:rPr>
          <w:rFonts w:ascii="Arial" w:eastAsia="Arial Unicode MS" w:hAnsi="Arial" w:cs="Arial"/>
          <w:color w:val="000000"/>
          <w:szCs w:val="24"/>
          <w:u w:color="000000"/>
          <w:bdr w:val="nil"/>
        </w:rPr>
        <w:t xml:space="preserve">s </w:t>
      </w:r>
      <w:r w:rsidR="005F2A9C" w:rsidRPr="005F2A9C">
        <w:rPr>
          <w:rFonts w:ascii="Arial" w:eastAsia="Arial Unicode MS" w:hAnsi="Arial" w:cs="Arial"/>
          <w:color w:val="000000"/>
          <w:szCs w:val="24"/>
          <w:u w:color="000000"/>
          <w:bdr w:val="nil"/>
        </w:rPr>
        <w:t xml:space="preserve">may subsequently bill the </w:t>
      </w:r>
      <w:r w:rsidR="00783F98">
        <w:rPr>
          <w:rFonts w:ascii="Arial" w:eastAsia="Arial Unicode MS" w:hAnsi="Arial" w:cs="Arial"/>
          <w:color w:val="000000"/>
          <w:szCs w:val="24"/>
          <w:u w:color="000000"/>
          <w:bdr w:val="nil"/>
        </w:rPr>
        <w:t>Guarantor</w:t>
      </w:r>
      <w:r w:rsidR="005F2A9C" w:rsidRPr="005F2A9C">
        <w:rPr>
          <w:rFonts w:ascii="Arial" w:eastAsia="Arial Unicode MS" w:hAnsi="Arial" w:cs="Arial"/>
          <w:color w:val="000000"/>
          <w:szCs w:val="24"/>
          <w:u w:color="000000"/>
          <w:bdr w:val="nil"/>
        </w:rPr>
        <w:t xml:space="preserve"> for the applicable </w:t>
      </w:r>
      <w:r w:rsidR="00FF373E">
        <w:rPr>
          <w:rFonts w:ascii="Arial" w:eastAsia="Arial Unicode MS" w:hAnsi="Arial" w:cs="Arial"/>
          <w:color w:val="000000"/>
          <w:szCs w:val="24"/>
          <w:u w:color="000000"/>
          <w:bdr w:val="nil"/>
        </w:rPr>
        <w:t>Guarantor Cost-Sharing amount</w:t>
      </w:r>
      <w:r w:rsidR="00D333FC">
        <w:rPr>
          <w:rFonts w:ascii="Arial" w:eastAsia="Arial Unicode MS" w:hAnsi="Arial" w:cs="Arial"/>
          <w:color w:val="000000"/>
          <w:szCs w:val="24"/>
          <w:u w:color="000000"/>
          <w:bdr w:val="nil"/>
        </w:rPr>
        <w:t>;</w:t>
      </w:r>
    </w:p>
    <w:p w14:paraId="6905F2EA" w14:textId="040D16FE" w:rsidR="00464981" w:rsidRPr="00FF2690" w:rsidRDefault="00464981" w:rsidP="00854E36">
      <w:pPr>
        <w:pStyle w:val="ListParagraph"/>
        <w:numPr>
          <w:ilvl w:val="1"/>
          <w:numId w:val="2"/>
        </w:numPr>
        <w:spacing w:line="360" w:lineRule="auto"/>
        <w:rPr>
          <w:rFonts w:ascii="Arial" w:eastAsia="Arial Unicode MS" w:hAnsi="Arial" w:cs="Arial"/>
          <w:color w:val="000000"/>
          <w:szCs w:val="24"/>
          <w:u w:color="000000"/>
          <w:bdr w:val="nil"/>
        </w:rPr>
      </w:pPr>
      <w:r w:rsidRPr="00FF2690">
        <w:rPr>
          <w:rFonts w:ascii="Arial" w:hAnsi="Arial" w:cs="Arial"/>
        </w:rPr>
        <w:t xml:space="preserve">The Insurance Carrier shall adjudicate the Guarantor’s claim for OON Services at the Guarantor’s </w:t>
      </w:r>
      <w:r w:rsidR="00C97E7D" w:rsidRPr="00FF2690">
        <w:rPr>
          <w:rFonts w:ascii="Arial" w:hAnsi="Arial" w:cs="Arial"/>
        </w:rPr>
        <w:t>In-N</w:t>
      </w:r>
      <w:r w:rsidRPr="00FF2690">
        <w:rPr>
          <w:rFonts w:ascii="Arial" w:hAnsi="Arial" w:cs="Arial"/>
        </w:rPr>
        <w:t>etwork benefits levels and the Guarantor’s Cost Sharing for OON Services shall be limited to amount that the Guarantor would have reimbursed the Clinician for In-Network serv</w:t>
      </w:r>
      <w:r w:rsidR="00C97E7D" w:rsidRPr="00FF2690">
        <w:rPr>
          <w:rFonts w:ascii="Arial" w:hAnsi="Arial" w:cs="Arial"/>
        </w:rPr>
        <w:t>ices;</w:t>
      </w:r>
    </w:p>
    <w:p w14:paraId="0E2A08DF" w14:textId="2BB1E1F8" w:rsidR="00707EB9" w:rsidRPr="00464981" w:rsidRDefault="00707EB9" w:rsidP="00854E36">
      <w:pPr>
        <w:pStyle w:val="ListParagraph"/>
        <w:numPr>
          <w:ilvl w:val="1"/>
          <w:numId w:val="2"/>
        </w:numPr>
        <w:spacing w:line="360" w:lineRule="auto"/>
        <w:rPr>
          <w:rFonts w:ascii="Arial" w:eastAsia="Arial Unicode MS" w:hAnsi="Arial" w:cs="Arial"/>
          <w:color w:val="000000"/>
          <w:szCs w:val="24"/>
          <w:u w:color="000000"/>
          <w:bdr w:val="nil"/>
        </w:rPr>
      </w:pPr>
      <w:r w:rsidRPr="00FF2690">
        <w:rPr>
          <w:rFonts w:ascii="Arial" w:hAnsi="Arial" w:cs="Arial"/>
        </w:rPr>
        <w:t>Guarantor Deductible for OON services shall be applied by the Insurance Carrier to Guarantor’s in-network deductible</w:t>
      </w:r>
      <w:r w:rsidR="00C97E7D">
        <w:rPr>
          <w:rFonts w:ascii="Calibri" w:hAnsi="Calibri"/>
        </w:rPr>
        <w:t>;</w:t>
      </w:r>
    </w:p>
    <w:p w14:paraId="48226527" w14:textId="75AC20FE" w:rsidR="00927A34" w:rsidRDefault="00374018" w:rsidP="005F2A9C">
      <w:pPr>
        <w:pStyle w:val="ListParagraph"/>
        <w:numPr>
          <w:ilvl w:val="1"/>
          <w:numId w:val="2"/>
        </w:numPr>
        <w:spacing w:line="360" w:lineRule="auto"/>
        <w:rPr>
          <w:rFonts w:ascii="Arial" w:eastAsia="Arial Unicode MS" w:hAnsi="Arial" w:cs="Arial"/>
          <w:color w:val="000000"/>
          <w:szCs w:val="24"/>
          <w:u w:color="000000"/>
          <w:bdr w:val="nil"/>
        </w:rPr>
      </w:pPr>
      <w:r>
        <w:rPr>
          <w:rFonts w:ascii="Arial" w:eastAsia="Arial Unicode MS" w:hAnsi="Arial" w:cs="Arial"/>
          <w:color w:val="000000"/>
          <w:szCs w:val="24"/>
          <w:u w:color="000000"/>
          <w:bdr w:val="nil"/>
        </w:rPr>
        <w:lastRenderedPageBreak/>
        <w:t>Insurance Carrier</w:t>
      </w:r>
      <w:r w:rsidR="00927A34">
        <w:rPr>
          <w:rFonts w:ascii="Arial" w:eastAsia="Arial Unicode MS" w:hAnsi="Arial" w:cs="Arial"/>
          <w:color w:val="000000"/>
          <w:szCs w:val="24"/>
          <w:u w:color="000000"/>
          <w:bdr w:val="nil"/>
        </w:rPr>
        <w:t xml:space="preserve">s shall reimburse OON </w:t>
      </w:r>
      <w:r w:rsidR="00FF5C95">
        <w:rPr>
          <w:rFonts w:ascii="Arial" w:eastAsia="Arial Unicode MS" w:hAnsi="Arial" w:cs="Arial"/>
          <w:color w:val="000000"/>
          <w:szCs w:val="24"/>
          <w:u w:color="000000"/>
          <w:bdr w:val="nil"/>
        </w:rPr>
        <w:t>S</w:t>
      </w:r>
      <w:r w:rsidR="00927A34">
        <w:rPr>
          <w:rFonts w:ascii="Arial" w:eastAsia="Arial Unicode MS" w:hAnsi="Arial" w:cs="Arial"/>
          <w:color w:val="000000"/>
          <w:szCs w:val="24"/>
          <w:u w:color="000000"/>
          <w:bdr w:val="nil"/>
        </w:rPr>
        <w:t>ervices at a</w:t>
      </w:r>
      <w:r w:rsidR="00FF5C95">
        <w:rPr>
          <w:rFonts w:ascii="Arial" w:eastAsia="Arial Unicode MS" w:hAnsi="Arial" w:cs="Arial"/>
          <w:color w:val="000000"/>
          <w:szCs w:val="24"/>
          <w:u w:color="000000"/>
          <w:bdr w:val="nil"/>
        </w:rPr>
        <w:t>n amount not less than the Minimum Benefit Standard</w:t>
      </w:r>
      <w:r w:rsidR="00F160CF">
        <w:rPr>
          <w:rFonts w:ascii="Arial" w:eastAsia="Arial Unicode MS" w:hAnsi="Arial" w:cs="Arial"/>
          <w:color w:val="000000"/>
          <w:szCs w:val="24"/>
          <w:u w:color="000000"/>
          <w:bdr w:val="nil"/>
        </w:rPr>
        <w:t xml:space="preserve"> for Clinicians in the same health care specialty</w:t>
      </w:r>
      <w:r w:rsidR="00FF5C95">
        <w:rPr>
          <w:rFonts w:ascii="Arial" w:eastAsia="Arial Unicode MS" w:hAnsi="Arial" w:cs="Arial"/>
          <w:color w:val="000000"/>
          <w:szCs w:val="24"/>
          <w:u w:color="000000"/>
          <w:bdr w:val="nil"/>
        </w:rPr>
        <w:t xml:space="preserve">. </w:t>
      </w:r>
    </w:p>
    <w:p w14:paraId="3E590E53" w14:textId="7395BA7A" w:rsidR="00FF2690" w:rsidRDefault="00FF2690" w:rsidP="005F2A9C">
      <w:pPr>
        <w:pStyle w:val="ListParagraph"/>
        <w:numPr>
          <w:ilvl w:val="1"/>
          <w:numId w:val="2"/>
        </w:numPr>
        <w:spacing w:line="360" w:lineRule="auto"/>
        <w:rPr>
          <w:rFonts w:ascii="Arial" w:eastAsia="Arial Unicode MS" w:hAnsi="Arial" w:cs="Arial"/>
          <w:color w:val="000000"/>
          <w:szCs w:val="24"/>
          <w:u w:color="000000"/>
          <w:bdr w:val="nil"/>
        </w:rPr>
      </w:pPr>
      <w:r>
        <w:rPr>
          <w:rFonts w:ascii="Arial" w:eastAsia="Arial Unicode MS" w:hAnsi="Arial" w:cs="Arial"/>
          <w:color w:val="000000"/>
          <w:szCs w:val="24"/>
          <w:u w:color="000000"/>
          <w:bdr w:val="nil"/>
        </w:rPr>
        <w:t xml:space="preserve">Clinicians shall be prohibited from submitting a claim </w:t>
      </w:r>
      <w:r w:rsidR="000D2720">
        <w:rPr>
          <w:rFonts w:ascii="Arial" w:eastAsia="Arial Unicode MS" w:hAnsi="Arial" w:cs="Arial"/>
          <w:color w:val="000000"/>
          <w:szCs w:val="24"/>
          <w:u w:color="000000"/>
          <w:bdr w:val="nil"/>
        </w:rPr>
        <w:t>and/</w:t>
      </w:r>
      <w:r>
        <w:rPr>
          <w:rFonts w:ascii="Arial" w:eastAsia="Arial Unicode MS" w:hAnsi="Arial" w:cs="Arial"/>
          <w:color w:val="000000"/>
          <w:szCs w:val="24"/>
          <w:u w:color="000000"/>
          <w:bdr w:val="nil"/>
        </w:rPr>
        <w:t>or charges for OON</w:t>
      </w:r>
      <w:r w:rsidR="0073583C">
        <w:rPr>
          <w:rFonts w:ascii="Arial" w:eastAsia="Arial Unicode MS" w:hAnsi="Arial" w:cs="Arial"/>
          <w:color w:val="000000"/>
          <w:szCs w:val="24"/>
          <w:u w:color="000000"/>
          <w:bdr w:val="nil"/>
        </w:rPr>
        <w:t xml:space="preserve"> </w:t>
      </w:r>
      <w:r>
        <w:rPr>
          <w:rFonts w:ascii="Arial" w:eastAsia="Arial Unicode MS" w:hAnsi="Arial" w:cs="Arial"/>
          <w:color w:val="000000"/>
          <w:szCs w:val="24"/>
          <w:u w:color="000000"/>
          <w:bdr w:val="nil"/>
        </w:rPr>
        <w:t>Services and/or OON Balance Bills to the Guarantor</w:t>
      </w:r>
      <w:r w:rsidR="007347EC">
        <w:rPr>
          <w:rFonts w:ascii="Arial" w:eastAsia="Arial Unicode MS" w:hAnsi="Arial" w:cs="Arial"/>
          <w:color w:val="000000"/>
          <w:szCs w:val="24"/>
          <w:u w:color="000000"/>
          <w:bdr w:val="nil"/>
        </w:rPr>
        <w:t xml:space="preserve"> if the Clinicians’ Place of Service (POS) code i</w:t>
      </w:r>
      <w:r w:rsidR="000E7FA3">
        <w:rPr>
          <w:rFonts w:ascii="Arial" w:eastAsia="Arial Unicode MS" w:hAnsi="Arial" w:cs="Arial"/>
          <w:color w:val="000000"/>
          <w:szCs w:val="24"/>
          <w:u w:color="000000"/>
          <w:bdr w:val="nil"/>
        </w:rPr>
        <w:t xml:space="preserve">s 21, 22 or 23, </w:t>
      </w:r>
      <w:r w:rsidR="00467C02">
        <w:rPr>
          <w:rFonts w:ascii="Arial" w:eastAsia="Arial Unicode MS" w:hAnsi="Arial" w:cs="Arial"/>
          <w:color w:val="000000"/>
          <w:szCs w:val="24"/>
          <w:u w:color="000000"/>
          <w:bdr w:val="nil"/>
        </w:rPr>
        <w:t xml:space="preserve">provided that the Minimum Benefit Standard </w:t>
      </w:r>
      <w:r w:rsidR="0073583C">
        <w:rPr>
          <w:rFonts w:ascii="Arial" w:eastAsia="Arial Unicode MS" w:hAnsi="Arial" w:cs="Arial"/>
          <w:color w:val="000000"/>
          <w:szCs w:val="24"/>
          <w:u w:color="000000"/>
          <w:bdr w:val="nil"/>
        </w:rPr>
        <w:t xml:space="preserve">(MBS) </w:t>
      </w:r>
      <w:r w:rsidR="00467C02">
        <w:rPr>
          <w:rFonts w:ascii="Arial" w:eastAsia="Arial Unicode MS" w:hAnsi="Arial" w:cs="Arial"/>
          <w:color w:val="000000"/>
          <w:szCs w:val="24"/>
          <w:u w:color="000000"/>
          <w:bdr w:val="nil"/>
        </w:rPr>
        <w:t>has been reimbursed to the Clinician by the Insurance Carrier</w:t>
      </w:r>
      <w:r w:rsidR="00314543">
        <w:rPr>
          <w:rFonts w:ascii="Arial" w:eastAsia="Arial Unicode MS" w:hAnsi="Arial" w:cs="Arial"/>
          <w:color w:val="000000"/>
          <w:szCs w:val="24"/>
          <w:u w:color="000000"/>
          <w:bdr w:val="nil"/>
        </w:rPr>
        <w:t xml:space="preserve"> and provided that the Guarantor </w:t>
      </w:r>
      <w:r w:rsidR="00E852F0">
        <w:rPr>
          <w:rFonts w:ascii="Arial" w:eastAsia="Arial Unicode MS" w:hAnsi="Arial" w:cs="Arial"/>
          <w:color w:val="000000"/>
          <w:szCs w:val="24"/>
          <w:u w:color="000000"/>
          <w:bdr w:val="nil"/>
        </w:rPr>
        <w:t>has not Opted Out of these protections for POS 21 and 22 pursuant to these provisions</w:t>
      </w:r>
      <w:r>
        <w:rPr>
          <w:rFonts w:ascii="Arial" w:eastAsia="Arial Unicode MS" w:hAnsi="Arial" w:cs="Arial"/>
          <w:color w:val="000000"/>
          <w:szCs w:val="24"/>
          <w:u w:color="000000"/>
          <w:bdr w:val="nil"/>
        </w:rPr>
        <w:t>;</w:t>
      </w:r>
    </w:p>
    <w:p w14:paraId="32C424ED" w14:textId="4CBEAAB8" w:rsidR="0073583C" w:rsidRDefault="0073583C" w:rsidP="005F2A9C">
      <w:pPr>
        <w:pStyle w:val="ListParagraph"/>
        <w:numPr>
          <w:ilvl w:val="1"/>
          <w:numId w:val="2"/>
        </w:numPr>
        <w:spacing w:line="360" w:lineRule="auto"/>
        <w:rPr>
          <w:rFonts w:ascii="Arial" w:eastAsia="Arial Unicode MS" w:hAnsi="Arial" w:cs="Arial"/>
          <w:color w:val="000000"/>
          <w:szCs w:val="24"/>
          <w:u w:color="000000"/>
          <w:bdr w:val="nil"/>
        </w:rPr>
      </w:pPr>
      <w:r>
        <w:rPr>
          <w:rFonts w:ascii="Arial" w:eastAsia="Arial Unicode MS" w:hAnsi="Arial" w:cs="Arial"/>
          <w:color w:val="000000"/>
          <w:szCs w:val="24"/>
          <w:u w:color="000000"/>
          <w:bdr w:val="nil"/>
        </w:rPr>
        <w:t>The Clin</w:t>
      </w:r>
      <w:r w:rsidR="00C71419">
        <w:rPr>
          <w:rFonts w:ascii="Arial" w:eastAsia="Arial Unicode MS" w:hAnsi="Arial" w:cs="Arial"/>
          <w:color w:val="000000"/>
          <w:szCs w:val="24"/>
          <w:u w:color="000000"/>
          <w:bdr w:val="nil"/>
        </w:rPr>
        <w:t>i</w:t>
      </w:r>
      <w:r>
        <w:rPr>
          <w:rFonts w:ascii="Arial" w:eastAsia="Arial Unicode MS" w:hAnsi="Arial" w:cs="Arial"/>
          <w:color w:val="000000"/>
          <w:szCs w:val="24"/>
          <w:u w:color="000000"/>
          <w:bdr w:val="nil"/>
        </w:rPr>
        <w:t>cian may initiate mediation if the Insurance Carrier does not reimburse the MBS to the Clinician as required above but shall be barred from submitting OON Balance Bills to the Guarantor.</w:t>
      </w:r>
    </w:p>
    <w:p w14:paraId="6A8F6D1F" w14:textId="164ECF07" w:rsidR="005F2A9C" w:rsidRPr="006938BF" w:rsidRDefault="00927A34" w:rsidP="00983B60">
      <w:pPr>
        <w:pStyle w:val="ListParagraph"/>
        <w:numPr>
          <w:ilvl w:val="1"/>
          <w:numId w:val="2"/>
        </w:numPr>
        <w:spacing w:line="360" w:lineRule="auto"/>
        <w:rPr>
          <w:rFonts w:ascii="Arial" w:hAnsi="Arial" w:cs="Arial"/>
          <w:u w:color="000000"/>
          <w:bdr w:val="nil"/>
        </w:rPr>
      </w:pPr>
      <w:r w:rsidRPr="006938BF">
        <w:rPr>
          <w:rFonts w:ascii="Arial" w:hAnsi="Arial" w:cs="Arial"/>
          <w:u w:color="000000"/>
          <w:bdr w:val="nil"/>
        </w:rPr>
        <w:t xml:space="preserve">The non-profit organization and database </w:t>
      </w:r>
      <w:r w:rsidR="00467C02">
        <w:rPr>
          <w:rFonts w:ascii="Arial" w:hAnsi="Arial" w:cs="Arial"/>
          <w:u w:color="000000"/>
          <w:bdr w:val="nil"/>
        </w:rPr>
        <w:t xml:space="preserve">upon which the Minimum Benefit Standard is based </w:t>
      </w:r>
      <w:r w:rsidRPr="006938BF">
        <w:rPr>
          <w:rFonts w:ascii="Arial" w:hAnsi="Arial" w:cs="Arial"/>
          <w:u w:color="000000"/>
          <w:bdr w:val="nil"/>
        </w:rPr>
        <w:t>shall not be affiliated, financially supported and/or otherwise supported by a</w:t>
      </w:r>
      <w:r w:rsidR="009F00F6">
        <w:rPr>
          <w:rFonts w:ascii="Arial" w:hAnsi="Arial" w:cs="Arial"/>
          <w:u w:color="000000"/>
          <w:bdr w:val="nil"/>
        </w:rPr>
        <w:t>n</w:t>
      </w:r>
      <w:r w:rsidRPr="006938BF">
        <w:rPr>
          <w:rFonts w:ascii="Arial" w:hAnsi="Arial" w:cs="Arial"/>
          <w:u w:color="000000"/>
          <w:bdr w:val="nil"/>
        </w:rPr>
        <w:t xml:space="preserve"> </w:t>
      </w:r>
      <w:r w:rsidR="00A40956" w:rsidRPr="006938BF">
        <w:rPr>
          <w:rFonts w:ascii="Arial" w:hAnsi="Arial" w:cs="Arial"/>
          <w:u w:color="000000"/>
          <w:bdr w:val="nil"/>
        </w:rPr>
        <w:t>Insurance Carrier</w:t>
      </w:r>
      <w:r w:rsidRPr="006938BF">
        <w:rPr>
          <w:rFonts w:ascii="Arial" w:hAnsi="Arial" w:cs="Arial"/>
          <w:u w:color="000000"/>
          <w:bdr w:val="nil"/>
        </w:rPr>
        <w:t>;</w:t>
      </w:r>
      <w:r w:rsidR="00EC5A05" w:rsidRPr="006938BF">
        <w:rPr>
          <w:rFonts w:ascii="Arial" w:hAnsi="Arial" w:cs="Arial"/>
          <w:u w:color="000000"/>
          <w:bdr w:val="nil"/>
        </w:rPr>
        <w:t xml:space="preserve"> </w:t>
      </w:r>
    </w:p>
    <w:p w14:paraId="6C219AAE" w14:textId="01748A85" w:rsidR="0019578D" w:rsidRDefault="0019578D" w:rsidP="00EE5779">
      <w:pPr>
        <w:pStyle w:val="ListParagraph"/>
        <w:numPr>
          <w:ilvl w:val="1"/>
          <w:numId w:val="2"/>
        </w:numPr>
        <w:spacing w:line="360" w:lineRule="auto"/>
        <w:rPr>
          <w:rFonts w:ascii="Arial" w:eastAsia="Arial Unicode MS" w:hAnsi="Arial" w:cs="Arial"/>
          <w:color w:val="000000"/>
          <w:szCs w:val="24"/>
          <w:u w:color="000000"/>
          <w:bdr w:val="nil"/>
        </w:rPr>
      </w:pPr>
      <w:r>
        <w:rPr>
          <w:rFonts w:ascii="Arial" w:eastAsia="Arial Unicode MS" w:hAnsi="Arial" w:cs="Arial"/>
          <w:color w:val="000000"/>
          <w:szCs w:val="24"/>
          <w:u w:color="000000"/>
          <w:bdr w:val="nil"/>
        </w:rPr>
        <w:t xml:space="preserve">The </w:t>
      </w:r>
      <w:r w:rsidR="00B810A7">
        <w:rPr>
          <w:rFonts w:ascii="Arial" w:eastAsia="Arial Unicode MS" w:hAnsi="Arial" w:cs="Arial"/>
          <w:color w:val="000000"/>
          <w:szCs w:val="24"/>
          <w:u w:color="000000"/>
          <w:bdr w:val="nil"/>
        </w:rPr>
        <w:t>Clinic</w:t>
      </w:r>
      <w:r w:rsidR="0034388B">
        <w:rPr>
          <w:rFonts w:ascii="Arial" w:eastAsia="Arial Unicode MS" w:hAnsi="Arial" w:cs="Arial"/>
          <w:color w:val="000000"/>
          <w:szCs w:val="24"/>
          <w:u w:color="000000"/>
          <w:bdr w:val="nil"/>
        </w:rPr>
        <w:t>i</w:t>
      </w:r>
      <w:r w:rsidR="00B810A7">
        <w:rPr>
          <w:rFonts w:ascii="Arial" w:eastAsia="Arial Unicode MS" w:hAnsi="Arial" w:cs="Arial"/>
          <w:color w:val="000000"/>
          <w:szCs w:val="24"/>
          <w:u w:color="000000"/>
          <w:bdr w:val="nil"/>
        </w:rPr>
        <w:t>an’s Usual and Customary C</w:t>
      </w:r>
      <w:r>
        <w:rPr>
          <w:rFonts w:ascii="Arial" w:eastAsia="Arial Unicode MS" w:hAnsi="Arial" w:cs="Arial"/>
          <w:color w:val="000000"/>
          <w:szCs w:val="24"/>
          <w:u w:color="000000"/>
          <w:bdr w:val="nil"/>
        </w:rPr>
        <w:t>harges shall be the charges submitted to Medicare for the rolling twelve (12) months prior to the effective date of these provisions, subject to annual healthcare CPI adjuster</w:t>
      </w:r>
      <w:r w:rsidR="00932489">
        <w:rPr>
          <w:rFonts w:ascii="Arial" w:eastAsia="Arial Unicode MS" w:hAnsi="Arial" w:cs="Arial"/>
          <w:color w:val="000000"/>
          <w:szCs w:val="24"/>
          <w:u w:color="000000"/>
          <w:bdr w:val="nil"/>
        </w:rPr>
        <w:t>”</w:t>
      </w:r>
      <w:r>
        <w:rPr>
          <w:rFonts w:ascii="Arial" w:eastAsia="Arial Unicode MS" w:hAnsi="Arial" w:cs="Arial"/>
          <w:color w:val="000000"/>
          <w:szCs w:val="24"/>
          <w:u w:color="000000"/>
          <w:bdr w:val="nil"/>
        </w:rPr>
        <w:t>;</w:t>
      </w:r>
      <w:r w:rsidR="005E59FE">
        <w:rPr>
          <w:rFonts w:ascii="Arial" w:eastAsia="Arial Unicode MS" w:hAnsi="Arial" w:cs="Arial"/>
          <w:color w:val="000000"/>
          <w:szCs w:val="24"/>
          <w:u w:color="000000"/>
          <w:bdr w:val="nil"/>
        </w:rPr>
        <w:t xml:space="preserve"> </w:t>
      </w:r>
    </w:p>
    <w:p w14:paraId="141FA83C" w14:textId="6D7A321B" w:rsidR="00556C2A" w:rsidRDefault="000F3274" w:rsidP="001D0580">
      <w:pPr>
        <w:pStyle w:val="ListParagraph"/>
        <w:spacing w:line="360" w:lineRule="auto"/>
        <w:ind w:left="1440"/>
        <w:rPr>
          <w:rFonts w:ascii="Arial" w:eastAsia="Arial Unicode MS" w:hAnsi="Arial" w:cs="Arial"/>
          <w:color w:val="000000"/>
          <w:szCs w:val="24"/>
          <w:u w:color="000000"/>
          <w:bdr w:val="nil"/>
        </w:rPr>
      </w:pPr>
      <w:r>
        <w:rPr>
          <w:rFonts w:ascii="Arial" w:eastAsia="Arial Unicode MS" w:hAnsi="Arial" w:cs="Arial"/>
          <w:color w:val="000000"/>
          <w:szCs w:val="24"/>
          <w:u w:color="000000"/>
          <w:bdr w:val="nil"/>
        </w:rPr>
        <w:t xml:space="preserve"> </w:t>
      </w:r>
    </w:p>
    <w:p w14:paraId="604B8438" w14:textId="35C2E8A2" w:rsidR="0019578D" w:rsidRDefault="0032642F" w:rsidP="00556C2A">
      <w:pPr>
        <w:spacing w:line="360" w:lineRule="auto"/>
        <w:ind w:left="2160"/>
        <w:rPr>
          <w:rFonts w:ascii="Arial" w:eastAsia="Arial Unicode MS" w:hAnsi="Arial" w:cs="Arial"/>
          <w:color w:val="000000"/>
          <w:szCs w:val="24"/>
          <w:u w:color="000000"/>
          <w:bdr w:val="nil"/>
        </w:rPr>
      </w:pPr>
      <w:r>
        <w:rPr>
          <w:rFonts w:ascii="Arial" w:eastAsia="Arial Unicode MS" w:hAnsi="Arial" w:cs="Arial"/>
          <w:color w:val="000000"/>
          <w:szCs w:val="24"/>
          <w:bdr w:val="nil"/>
        </w:rPr>
        <w:t>ix</w:t>
      </w:r>
      <w:r w:rsidR="00556C2A">
        <w:rPr>
          <w:rFonts w:ascii="Arial" w:eastAsia="Arial Unicode MS" w:hAnsi="Arial" w:cs="Arial"/>
          <w:color w:val="000000"/>
          <w:szCs w:val="24"/>
          <w:bdr w:val="nil"/>
        </w:rPr>
        <w:t xml:space="preserve">. </w:t>
      </w:r>
      <w:r w:rsidR="00EC5A05" w:rsidRPr="00556C2A">
        <w:rPr>
          <w:rFonts w:ascii="Arial" w:eastAsia="Arial Unicode MS" w:hAnsi="Arial" w:cs="Arial"/>
          <w:b/>
          <w:color w:val="000000"/>
          <w:szCs w:val="24"/>
          <w:u w:val="single"/>
          <w:bdr w:val="nil"/>
        </w:rPr>
        <w:t>Annotations:</w:t>
      </w:r>
      <w:r w:rsidR="00EC5A05" w:rsidRPr="00556C2A">
        <w:rPr>
          <w:rFonts w:ascii="Arial" w:eastAsia="Arial Unicode MS" w:hAnsi="Arial" w:cs="Arial"/>
          <w:b/>
          <w:color w:val="000000"/>
          <w:szCs w:val="24"/>
          <w:u w:color="000000"/>
          <w:bdr w:val="nil"/>
        </w:rPr>
        <w:t xml:space="preserve">  </w:t>
      </w:r>
      <w:r w:rsidR="00EC5A05" w:rsidRPr="00556C2A">
        <w:rPr>
          <w:rFonts w:ascii="Arial" w:eastAsia="Arial Unicode MS" w:hAnsi="Arial" w:cs="Arial"/>
          <w:color w:val="000000"/>
          <w:szCs w:val="24"/>
          <w:u w:color="000000"/>
          <w:bdr w:val="nil"/>
        </w:rPr>
        <w:t xml:space="preserve">The provisions above are adopted in part from the Connecticut (CT) law that applies the MBS only to ED services; the proposed OONML </w:t>
      </w:r>
      <w:r w:rsidR="000E7FA3">
        <w:rPr>
          <w:rFonts w:ascii="Arial" w:eastAsia="Arial Unicode MS" w:hAnsi="Arial" w:cs="Arial"/>
          <w:color w:val="000000"/>
          <w:szCs w:val="24"/>
          <w:u w:color="000000"/>
          <w:bdr w:val="nil"/>
        </w:rPr>
        <w:t>expands the MBS to POS 21 and 22.  As with the CA law AB 72, there is an opt out as explained further below</w:t>
      </w:r>
      <w:r w:rsidR="00A730A0">
        <w:rPr>
          <w:rFonts w:ascii="Arial" w:eastAsia="Arial Unicode MS" w:hAnsi="Arial" w:cs="Arial"/>
          <w:color w:val="000000"/>
          <w:szCs w:val="24"/>
          <w:u w:color="000000"/>
          <w:bdr w:val="nil"/>
        </w:rPr>
        <w:t xml:space="preserve"> that permits the Clinician and </w:t>
      </w:r>
      <w:r w:rsidR="00314543" w:rsidRPr="00FF2690">
        <w:rPr>
          <w:rFonts w:ascii="Arial" w:hAnsi="Arial" w:cs="Arial"/>
        </w:rPr>
        <w:t>Guarantor</w:t>
      </w:r>
      <w:r w:rsidR="00314543">
        <w:rPr>
          <w:rFonts w:ascii="Arial" w:eastAsia="Arial Unicode MS" w:hAnsi="Arial" w:cs="Arial"/>
          <w:color w:val="000000"/>
          <w:szCs w:val="24"/>
          <w:u w:color="000000"/>
          <w:bdr w:val="nil"/>
        </w:rPr>
        <w:t xml:space="preserve"> </w:t>
      </w:r>
      <w:r w:rsidR="00A730A0">
        <w:rPr>
          <w:rFonts w:ascii="Arial" w:eastAsia="Arial Unicode MS" w:hAnsi="Arial" w:cs="Arial"/>
          <w:color w:val="000000"/>
          <w:szCs w:val="24"/>
          <w:u w:color="000000"/>
          <w:bdr w:val="nil"/>
        </w:rPr>
        <w:t xml:space="preserve">to opt out of the OON balance billing restrictions.  The opt out addresses the “surprise billing” situation by requiring 24 hour advance notice, written estimate of charges and signed </w:t>
      </w:r>
      <w:r w:rsidR="00314543" w:rsidRPr="00FF2690">
        <w:rPr>
          <w:rFonts w:ascii="Arial" w:hAnsi="Arial" w:cs="Arial"/>
        </w:rPr>
        <w:t>Guarantor</w:t>
      </w:r>
      <w:r w:rsidR="00314543">
        <w:rPr>
          <w:rFonts w:ascii="Arial" w:eastAsia="Arial Unicode MS" w:hAnsi="Arial" w:cs="Arial"/>
          <w:color w:val="000000"/>
          <w:szCs w:val="24"/>
          <w:u w:color="000000"/>
          <w:bdr w:val="nil"/>
        </w:rPr>
        <w:t xml:space="preserve"> </w:t>
      </w:r>
      <w:r w:rsidR="00A730A0">
        <w:rPr>
          <w:rFonts w:ascii="Arial" w:eastAsia="Arial Unicode MS" w:hAnsi="Arial" w:cs="Arial"/>
          <w:color w:val="000000"/>
          <w:szCs w:val="24"/>
          <w:u w:color="000000"/>
          <w:bdr w:val="nil"/>
        </w:rPr>
        <w:t xml:space="preserve">consent in advance of services. </w:t>
      </w:r>
      <w:r w:rsidR="00EC5A05" w:rsidRPr="00556C2A">
        <w:rPr>
          <w:rFonts w:ascii="Arial" w:eastAsia="Arial Unicode MS" w:hAnsi="Arial" w:cs="Arial"/>
          <w:color w:val="000000"/>
          <w:szCs w:val="24"/>
          <w:u w:color="000000"/>
          <w:bdr w:val="nil"/>
        </w:rPr>
        <w:t xml:space="preserve">  The services as “coded and billed” is to protect against potential “downcoding” or “payable diagnosis lists” that ha</w:t>
      </w:r>
      <w:r w:rsidR="00C97E7D">
        <w:rPr>
          <w:rFonts w:ascii="Arial" w:eastAsia="Arial Unicode MS" w:hAnsi="Arial" w:cs="Arial"/>
          <w:color w:val="000000"/>
          <w:szCs w:val="24"/>
          <w:u w:color="000000"/>
          <w:bdr w:val="nil"/>
        </w:rPr>
        <w:t>ve been used in the past by paye</w:t>
      </w:r>
      <w:r w:rsidR="00EC5A05" w:rsidRPr="00556C2A">
        <w:rPr>
          <w:rFonts w:ascii="Arial" w:eastAsia="Arial Unicode MS" w:hAnsi="Arial" w:cs="Arial"/>
          <w:color w:val="000000"/>
          <w:szCs w:val="24"/>
          <w:u w:color="000000"/>
          <w:bdr w:val="nil"/>
        </w:rPr>
        <w:t xml:space="preserve">rs.  Requiring the </w:t>
      </w:r>
      <w:r w:rsidR="008163A5" w:rsidRPr="00556C2A">
        <w:rPr>
          <w:rFonts w:ascii="Arial" w:eastAsia="Arial Unicode MS" w:hAnsi="Arial" w:cs="Arial"/>
          <w:color w:val="000000"/>
          <w:szCs w:val="24"/>
          <w:u w:color="000000"/>
          <w:bdr w:val="nil"/>
        </w:rPr>
        <w:t>Insurance Carrier</w:t>
      </w:r>
      <w:r w:rsidR="00374018" w:rsidRPr="00556C2A">
        <w:rPr>
          <w:rFonts w:ascii="Arial" w:eastAsia="Arial Unicode MS" w:hAnsi="Arial" w:cs="Arial"/>
          <w:color w:val="000000"/>
          <w:szCs w:val="24"/>
          <w:u w:color="000000"/>
          <w:bdr w:val="nil"/>
        </w:rPr>
        <w:t>s</w:t>
      </w:r>
      <w:r w:rsidR="0031655F" w:rsidRPr="00556C2A">
        <w:rPr>
          <w:rFonts w:ascii="Arial" w:eastAsia="Arial Unicode MS" w:hAnsi="Arial" w:cs="Arial"/>
          <w:color w:val="000000"/>
          <w:szCs w:val="24"/>
          <w:u w:color="000000"/>
          <w:bdr w:val="nil"/>
        </w:rPr>
        <w:t xml:space="preserve"> to reimburse the P</w:t>
      </w:r>
      <w:r w:rsidR="00EC5A05" w:rsidRPr="00556C2A">
        <w:rPr>
          <w:rFonts w:ascii="Arial" w:eastAsia="Arial Unicode MS" w:hAnsi="Arial" w:cs="Arial"/>
          <w:color w:val="000000"/>
          <w:szCs w:val="24"/>
          <w:u w:color="000000"/>
          <w:bdr w:val="nil"/>
        </w:rPr>
        <w:t>ati</w:t>
      </w:r>
      <w:r w:rsidR="00DF3C3B" w:rsidRPr="00556C2A">
        <w:rPr>
          <w:rFonts w:ascii="Arial" w:eastAsia="Arial Unicode MS" w:hAnsi="Arial" w:cs="Arial"/>
          <w:color w:val="000000"/>
          <w:szCs w:val="24"/>
          <w:u w:color="000000"/>
          <w:bdr w:val="nil"/>
        </w:rPr>
        <w:t>ent’s cost sharing directly to C</w:t>
      </w:r>
      <w:r w:rsidR="00EC5A05" w:rsidRPr="00556C2A">
        <w:rPr>
          <w:rFonts w:ascii="Arial" w:eastAsia="Arial Unicode MS" w:hAnsi="Arial" w:cs="Arial"/>
          <w:color w:val="000000"/>
          <w:szCs w:val="24"/>
          <w:u w:color="000000"/>
          <w:bdr w:val="nil"/>
        </w:rPr>
        <w:t xml:space="preserve">linicians was adopted </w:t>
      </w:r>
      <w:r w:rsidR="005A0BA5" w:rsidRPr="00556C2A">
        <w:rPr>
          <w:rFonts w:ascii="Arial" w:eastAsia="Arial Unicode MS" w:hAnsi="Arial" w:cs="Arial"/>
          <w:color w:val="000000"/>
          <w:szCs w:val="24"/>
          <w:u w:color="000000"/>
          <w:bdr w:val="nil"/>
        </w:rPr>
        <w:t xml:space="preserve">and promoted </w:t>
      </w:r>
      <w:r w:rsidR="00EC5A05" w:rsidRPr="00556C2A">
        <w:rPr>
          <w:rFonts w:ascii="Arial" w:eastAsia="Arial Unicode MS" w:hAnsi="Arial" w:cs="Arial"/>
          <w:color w:val="000000"/>
          <w:szCs w:val="24"/>
          <w:u w:color="000000"/>
          <w:bdr w:val="nil"/>
        </w:rPr>
        <w:t>by the FL-ACEP (FCEP) and WA-ACEP state chapters, respectively, and was stro</w:t>
      </w:r>
      <w:r w:rsidR="00F905A8">
        <w:rPr>
          <w:rFonts w:ascii="Arial" w:eastAsia="Arial Unicode MS" w:hAnsi="Arial" w:cs="Arial"/>
          <w:color w:val="000000"/>
          <w:szCs w:val="24"/>
          <w:u w:color="000000"/>
          <w:bdr w:val="nil"/>
        </w:rPr>
        <w:t xml:space="preserve">ngly supported by PFC. </w:t>
      </w:r>
      <w:r w:rsidR="00A5109F" w:rsidRPr="00556C2A">
        <w:rPr>
          <w:rFonts w:ascii="Arial" w:eastAsia="Arial Unicode MS" w:hAnsi="Arial" w:cs="Arial"/>
          <w:color w:val="000000"/>
          <w:szCs w:val="24"/>
          <w:u w:color="000000"/>
          <w:bdr w:val="nil"/>
        </w:rPr>
        <w:t xml:space="preserve">Likewise, the generic description of the non-profit entity, e.g. Fair Health, was taken from WA-ACEP and from the CT law that requires that the non-profit entity not be </w:t>
      </w:r>
      <w:r w:rsidR="00A5109F" w:rsidRPr="00556C2A">
        <w:rPr>
          <w:rFonts w:ascii="Arial" w:eastAsia="Arial Unicode MS" w:hAnsi="Arial" w:cs="Arial"/>
          <w:color w:val="000000"/>
          <w:szCs w:val="24"/>
          <w:u w:color="000000"/>
          <w:bdr w:val="nil"/>
        </w:rPr>
        <w:lastRenderedPageBreak/>
        <w:t xml:space="preserve">affiliated with </w:t>
      </w:r>
      <w:r w:rsidR="002F76E6" w:rsidRPr="00556C2A">
        <w:rPr>
          <w:rFonts w:ascii="Arial" w:eastAsia="Arial Unicode MS" w:hAnsi="Arial" w:cs="Arial"/>
          <w:color w:val="000000"/>
          <w:szCs w:val="24"/>
          <w:u w:color="000000"/>
          <w:bdr w:val="nil"/>
        </w:rPr>
        <w:t>an</w:t>
      </w:r>
      <w:r w:rsidR="00A5109F" w:rsidRPr="00556C2A">
        <w:rPr>
          <w:rFonts w:ascii="Arial" w:eastAsia="Arial Unicode MS" w:hAnsi="Arial" w:cs="Arial"/>
          <w:color w:val="000000"/>
          <w:szCs w:val="24"/>
          <w:u w:color="000000"/>
          <w:bdr w:val="nil"/>
        </w:rPr>
        <w:t xml:space="preserve"> </w:t>
      </w:r>
      <w:r w:rsidR="008163A5" w:rsidRPr="00556C2A">
        <w:rPr>
          <w:rFonts w:ascii="Arial" w:eastAsia="Arial Unicode MS" w:hAnsi="Arial" w:cs="Arial"/>
          <w:color w:val="000000"/>
          <w:szCs w:val="24"/>
          <w:u w:color="000000"/>
          <w:bdr w:val="nil"/>
        </w:rPr>
        <w:t>Insurance Carrier</w:t>
      </w:r>
      <w:r w:rsidR="002A1525" w:rsidRPr="00556C2A">
        <w:rPr>
          <w:rFonts w:ascii="Arial" w:eastAsia="Arial Unicode MS" w:hAnsi="Arial" w:cs="Arial"/>
          <w:color w:val="000000"/>
          <w:szCs w:val="24"/>
          <w:u w:color="000000"/>
          <w:bdr w:val="nil"/>
        </w:rPr>
        <w:t>;</w:t>
      </w:r>
      <w:r w:rsidR="00A5109F" w:rsidRPr="00556C2A">
        <w:rPr>
          <w:rFonts w:ascii="Arial" w:eastAsia="Arial Unicode MS" w:hAnsi="Arial" w:cs="Arial"/>
          <w:color w:val="000000"/>
          <w:szCs w:val="24"/>
          <w:u w:color="000000"/>
          <w:bdr w:val="nil"/>
        </w:rPr>
        <w:t xml:space="preserve"> see CT Senate Bill No. 811. </w:t>
      </w:r>
      <w:r w:rsidR="00C4486E" w:rsidRPr="00556C2A">
        <w:rPr>
          <w:rFonts w:ascii="Arial" w:eastAsia="Arial Unicode MS" w:hAnsi="Arial" w:cs="Arial"/>
          <w:color w:val="000000"/>
          <w:szCs w:val="24"/>
          <w:u w:color="000000"/>
          <w:bdr w:val="nil"/>
        </w:rPr>
        <w:t>It is also believed that using “Medicare charges” in the Fair Health database would be more appealing and understandable to legislators.</w:t>
      </w:r>
    </w:p>
    <w:p w14:paraId="4C5DA96E" w14:textId="719F2838" w:rsidR="00E852F0" w:rsidRDefault="00E852F0" w:rsidP="001D0580">
      <w:pPr>
        <w:pStyle w:val="ListParagraph"/>
        <w:numPr>
          <w:ilvl w:val="0"/>
          <w:numId w:val="2"/>
        </w:numPr>
        <w:spacing w:line="360" w:lineRule="auto"/>
        <w:rPr>
          <w:rFonts w:ascii="Arial" w:eastAsia="Arial Unicode MS" w:hAnsi="Arial" w:cs="Arial"/>
          <w:b/>
          <w:color w:val="000000"/>
          <w:szCs w:val="24"/>
          <w:u w:color="000000"/>
          <w:bdr w:val="nil"/>
        </w:rPr>
      </w:pPr>
      <w:r w:rsidRPr="001D0580">
        <w:rPr>
          <w:rFonts w:ascii="Arial" w:eastAsia="Arial Unicode MS" w:hAnsi="Arial" w:cs="Arial"/>
          <w:b/>
          <w:color w:val="000000"/>
          <w:szCs w:val="24"/>
          <w:u w:color="000000"/>
          <w:bdr w:val="nil"/>
        </w:rPr>
        <w:t>Opt Out Services</w:t>
      </w:r>
      <w:r w:rsidR="00290910">
        <w:rPr>
          <w:rFonts w:ascii="Arial" w:eastAsia="Arial Unicode MS" w:hAnsi="Arial" w:cs="Arial"/>
          <w:b/>
          <w:color w:val="000000"/>
          <w:szCs w:val="24"/>
          <w:u w:color="000000"/>
          <w:bdr w:val="nil"/>
        </w:rPr>
        <w:t xml:space="preserve"> for Non-Emergency based care</w:t>
      </w:r>
      <w:r w:rsidRPr="001D0580">
        <w:rPr>
          <w:rFonts w:ascii="Arial" w:eastAsia="Arial Unicode MS" w:hAnsi="Arial" w:cs="Arial"/>
          <w:b/>
          <w:color w:val="000000"/>
          <w:szCs w:val="24"/>
          <w:u w:color="000000"/>
          <w:bdr w:val="nil"/>
        </w:rPr>
        <w:t>:</w:t>
      </w:r>
    </w:p>
    <w:p w14:paraId="1EA07A95" w14:textId="1C241A72" w:rsidR="00E852F0" w:rsidRPr="001D0580" w:rsidRDefault="00932489" w:rsidP="001D0580">
      <w:pPr>
        <w:pStyle w:val="ListParagraph"/>
        <w:numPr>
          <w:ilvl w:val="1"/>
          <w:numId w:val="2"/>
        </w:numPr>
        <w:spacing w:line="360" w:lineRule="auto"/>
        <w:rPr>
          <w:rFonts w:ascii="Arial" w:eastAsia="Arial Unicode MS" w:hAnsi="Arial" w:cs="Arial"/>
          <w:b/>
          <w:color w:val="000000"/>
          <w:szCs w:val="24"/>
          <w:u w:color="000000"/>
          <w:bdr w:val="nil"/>
        </w:rPr>
      </w:pPr>
      <w:r>
        <w:rPr>
          <w:rFonts w:ascii="Arial" w:eastAsia="Arial Unicode MS" w:hAnsi="Arial" w:cs="Arial"/>
          <w:color w:val="000000"/>
          <w:szCs w:val="24"/>
          <w:u w:color="000000"/>
          <w:bdr w:val="nil"/>
        </w:rPr>
        <w:t>“</w:t>
      </w:r>
      <w:r w:rsidR="00E852F0">
        <w:rPr>
          <w:rFonts w:ascii="Arial" w:eastAsia="Arial Unicode MS" w:hAnsi="Arial" w:cs="Arial"/>
          <w:color w:val="000000"/>
          <w:szCs w:val="24"/>
          <w:u w:color="000000"/>
          <w:bdr w:val="nil"/>
        </w:rPr>
        <w:t xml:space="preserve">Except for </w:t>
      </w:r>
      <w:r w:rsidR="0073583C">
        <w:rPr>
          <w:rFonts w:ascii="Arial" w:eastAsia="Arial Unicode MS" w:hAnsi="Arial" w:cs="Arial"/>
          <w:color w:val="000000"/>
          <w:szCs w:val="24"/>
          <w:u w:color="000000"/>
          <w:bdr w:val="nil"/>
        </w:rPr>
        <w:t xml:space="preserve">Clinician </w:t>
      </w:r>
      <w:r w:rsidR="00E852F0">
        <w:rPr>
          <w:rFonts w:ascii="Arial" w:eastAsia="Arial Unicode MS" w:hAnsi="Arial" w:cs="Arial"/>
          <w:color w:val="000000"/>
          <w:szCs w:val="24"/>
          <w:u w:color="000000"/>
          <w:bdr w:val="nil"/>
        </w:rPr>
        <w:t>Services provided in POS 23</w:t>
      </w:r>
      <w:r w:rsidR="00BF3B58">
        <w:rPr>
          <w:rFonts w:ascii="Arial" w:eastAsia="Arial Unicode MS" w:hAnsi="Arial" w:cs="Arial"/>
          <w:color w:val="000000"/>
          <w:szCs w:val="24"/>
          <w:u w:color="000000"/>
          <w:bdr w:val="nil"/>
        </w:rPr>
        <w:t xml:space="preserve"> emergency department</w:t>
      </w:r>
      <w:r w:rsidR="009A0E02">
        <w:rPr>
          <w:rFonts w:ascii="Arial" w:eastAsia="Arial Unicode MS" w:hAnsi="Arial" w:cs="Arial"/>
          <w:color w:val="000000"/>
          <w:szCs w:val="24"/>
          <w:u w:color="000000"/>
          <w:bdr w:val="nil"/>
        </w:rPr>
        <w:t>,</w:t>
      </w:r>
      <w:r w:rsidR="00E852F0">
        <w:rPr>
          <w:rFonts w:ascii="Arial" w:eastAsia="Arial Unicode MS" w:hAnsi="Arial" w:cs="Arial"/>
          <w:color w:val="000000"/>
          <w:szCs w:val="24"/>
          <w:u w:color="000000"/>
          <w:bdr w:val="nil"/>
        </w:rPr>
        <w:t xml:space="preserve"> </w:t>
      </w:r>
      <w:r w:rsidR="00A730A0">
        <w:rPr>
          <w:rFonts w:ascii="Arial" w:eastAsia="Arial Unicode MS" w:hAnsi="Arial" w:cs="Arial"/>
          <w:color w:val="000000"/>
          <w:szCs w:val="24"/>
          <w:u w:color="000000"/>
          <w:bdr w:val="nil"/>
        </w:rPr>
        <w:t xml:space="preserve">Clinicians providing </w:t>
      </w:r>
      <w:r w:rsidR="00386054">
        <w:rPr>
          <w:rFonts w:ascii="Arial" w:eastAsia="Arial Unicode MS" w:hAnsi="Arial" w:cs="Arial"/>
          <w:color w:val="000000"/>
          <w:szCs w:val="24"/>
          <w:u w:color="000000"/>
          <w:bdr w:val="nil"/>
        </w:rPr>
        <w:t xml:space="preserve">Services shall not be prohibited from OON Balance Billing provided the following </w:t>
      </w:r>
      <w:r w:rsidR="00314543" w:rsidRPr="00FF2690">
        <w:rPr>
          <w:rFonts w:ascii="Arial" w:hAnsi="Arial" w:cs="Arial"/>
        </w:rPr>
        <w:t>Guarantor</w:t>
      </w:r>
      <w:r w:rsidR="00314543">
        <w:rPr>
          <w:rFonts w:ascii="Arial" w:eastAsia="Arial Unicode MS" w:hAnsi="Arial" w:cs="Arial"/>
          <w:color w:val="000000"/>
          <w:szCs w:val="24"/>
          <w:u w:color="000000"/>
          <w:bdr w:val="nil"/>
        </w:rPr>
        <w:t xml:space="preserve"> </w:t>
      </w:r>
      <w:r w:rsidR="00C40278">
        <w:rPr>
          <w:rFonts w:ascii="Arial" w:eastAsia="Arial Unicode MS" w:hAnsi="Arial" w:cs="Arial"/>
          <w:color w:val="000000"/>
          <w:szCs w:val="24"/>
          <w:u w:color="000000"/>
          <w:bdr w:val="nil"/>
        </w:rPr>
        <w:t xml:space="preserve">notice provisions are provided </w:t>
      </w:r>
      <w:r w:rsidR="00386054">
        <w:rPr>
          <w:rFonts w:ascii="Arial" w:eastAsia="Arial Unicode MS" w:hAnsi="Arial" w:cs="Arial"/>
          <w:color w:val="000000"/>
          <w:szCs w:val="24"/>
          <w:u w:color="000000"/>
          <w:bdr w:val="nil"/>
        </w:rPr>
        <w:t xml:space="preserve">and </w:t>
      </w:r>
      <w:r w:rsidR="000A5034">
        <w:rPr>
          <w:rFonts w:ascii="Arial" w:eastAsia="Arial Unicode MS" w:hAnsi="Arial" w:cs="Arial"/>
          <w:color w:val="000000"/>
          <w:szCs w:val="24"/>
          <w:u w:color="000000"/>
          <w:bdr w:val="nil"/>
        </w:rPr>
        <w:t xml:space="preserve">written </w:t>
      </w:r>
      <w:r w:rsidR="00314543" w:rsidRPr="00FF2690">
        <w:rPr>
          <w:rFonts w:ascii="Arial" w:hAnsi="Arial" w:cs="Arial"/>
        </w:rPr>
        <w:t>Guarantor</w:t>
      </w:r>
      <w:r w:rsidR="00314543">
        <w:rPr>
          <w:rFonts w:ascii="Arial" w:eastAsia="Arial Unicode MS" w:hAnsi="Arial" w:cs="Arial"/>
          <w:color w:val="000000"/>
          <w:szCs w:val="24"/>
          <w:u w:color="000000"/>
          <w:bdr w:val="nil"/>
        </w:rPr>
        <w:t xml:space="preserve"> </w:t>
      </w:r>
      <w:r w:rsidR="00386054">
        <w:rPr>
          <w:rFonts w:ascii="Arial" w:eastAsia="Arial Unicode MS" w:hAnsi="Arial" w:cs="Arial"/>
          <w:color w:val="000000"/>
          <w:szCs w:val="24"/>
          <w:u w:color="000000"/>
          <w:bdr w:val="nil"/>
        </w:rPr>
        <w:t>consent is obtained</w:t>
      </w:r>
      <w:r w:rsidR="005A6409">
        <w:rPr>
          <w:rFonts w:ascii="Arial" w:eastAsia="Arial Unicode MS" w:hAnsi="Arial" w:cs="Arial"/>
          <w:color w:val="000000"/>
          <w:szCs w:val="24"/>
          <w:u w:color="000000"/>
          <w:bdr w:val="nil"/>
        </w:rPr>
        <w:t xml:space="preserve"> as provided herein (“Notice and Consent”)</w:t>
      </w:r>
      <w:r w:rsidR="00386054">
        <w:rPr>
          <w:rFonts w:ascii="Arial" w:eastAsia="Arial Unicode MS" w:hAnsi="Arial" w:cs="Arial"/>
          <w:color w:val="000000"/>
          <w:szCs w:val="24"/>
          <w:u w:color="000000"/>
          <w:bdr w:val="nil"/>
        </w:rPr>
        <w:t>.</w:t>
      </w:r>
    </w:p>
    <w:p w14:paraId="7BB141C2" w14:textId="6CF62032" w:rsidR="000A5034" w:rsidRPr="001D0580" w:rsidRDefault="000A5034" w:rsidP="001D0580">
      <w:pPr>
        <w:pStyle w:val="ListParagraph"/>
        <w:numPr>
          <w:ilvl w:val="1"/>
          <w:numId w:val="2"/>
        </w:numPr>
        <w:spacing w:line="360" w:lineRule="auto"/>
        <w:rPr>
          <w:rFonts w:ascii="Arial" w:eastAsia="Arial Unicode MS" w:hAnsi="Arial" w:cs="Arial"/>
          <w:b/>
          <w:color w:val="000000"/>
          <w:szCs w:val="24"/>
          <w:u w:color="000000"/>
          <w:bdr w:val="nil"/>
        </w:rPr>
      </w:pPr>
      <w:r>
        <w:rPr>
          <w:rFonts w:ascii="Arial" w:eastAsia="Arial Unicode MS" w:hAnsi="Arial" w:cs="Arial"/>
          <w:color w:val="000000"/>
          <w:szCs w:val="24"/>
          <w:u w:color="000000"/>
          <w:bdr w:val="nil"/>
        </w:rPr>
        <w:t xml:space="preserve">Clinicians shall be prohibited from OON Balance Billing except where </w:t>
      </w:r>
      <w:r w:rsidR="005A6409">
        <w:rPr>
          <w:rFonts w:ascii="Arial" w:eastAsia="Arial Unicode MS" w:hAnsi="Arial" w:cs="Arial"/>
          <w:color w:val="000000"/>
          <w:szCs w:val="24"/>
          <w:u w:color="000000"/>
          <w:bdr w:val="nil"/>
        </w:rPr>
        <w:t>Notice and C</w:t>
      </w:r>
      <w:r>
        <w:rPr>
          <w:rFonts w:ascii="Arial" w:eastAsia="Arial Unicode MS" w:hAnsi="Arial" w:cs="Arial"/>
          <w:color w:val="000000"/>
          <w:szCs w:val="24"/>
          <w:u w:color="000000"/>
          <w:bdr w:val="nil"/>
        </w:rPr>
        <w:t xml:space="preserve">onsent </w:t>
      </w:r>
      <w:r w:rsidR="003166F6">
        <w:rPr>
          <w:rFonts w:ascii="Arial" w:eastAsia="Arial Unicode MS" w:hAnsi="Arial" w:cs="Arial"/>
          <w:color w:val="000000"/>
          <w:szCs w:val="24"/>
          <w:u w:color="000000"/>
          <w:bdr w:val="nil"/>
        </w:rPr>
        <w:t xml:space="preserve">is obtained </w:t>
      </w:r>
      <w:r>
        <w:rPr>
          <w:rFonts w:ascii="Arial" w:eastAsia="Arial Unicode MS" w:hAnsi="Arial" w:cs="Arial"/>
          <w:color w:val="000000"/>
          <w:szCs w:val="24"/>
          <w:u w:color="000000"/>
          <w:bdr w:val="nil"/>
        </w:rPr>
        <w:t xml:space="preserve">from the </w:t>
      </w:r>
      <w:r w:rsidR="00314543" w:rsidRPr="00FF2690">
        <w:rPr>
          <w:rFonts w:ascii="Arial" w:hAnsi="Arial" w:cs="Arial"/>
        </w:rPr>
        <w:t>Guarantor</w:t>
      </w:r>
      <w:r w:rsidR="00314543">
        <w:rPr>
          <w:rFonts w:ascii="Arial" w:eastAsia="Arial Unicode MS" w:hAnsi="Arial" w:cs="Arial"/>
          <w:color w:val="000000"/>
          <w:szCs w:val="24"/>
          <w:u w:color="000000"/>
          <w:bdr w:val="nil"/>
        </w:rPr>
        <w:t xml:space="preserve"> </w:t>
      </w:r>
      <w:r w:rsidR="00C40278">
        <w:rPr>
          <w:rFonts w:ascii="Arial" w:eastAsia="Arial Unicode MS" w:hAnsi="Arial" w:cs="Arial"/>
          <w:color w:val="000000"/>
          <w:szCs w:val="24"/>
          <w:u w:color="000000"/>
          <w:bdr w:val="nil"/>
        </w:rPr>
        <w:t xml:space="preserve">pursuant to these provisions </w:t>
      </w:r>
      <w:r>
        <w:rPr>
          <w:rFonts w:ascii="Arial" w:eastAsia="Arial Unicode MS" w:hAnsi="Arial" w:cs="Arial"/>
          <w:color w:val="000000"/>
          <w:szCs w:val="24"/>
          <w:u w:color="000000"/>
          <w:bdr w:val="nil"/>
        </w:rPr>
        <w:t>for POS 21 and 22</w:t>
      </w:r>
      <w:r w:rsidR="00C40278">
        <w:rPr>
          <w:rFonts w:ascii="Arial" w:eastAsia="Arial Unicode MS" w:hAnsi="Arial" w:cs="Arial"/>
          <w:color w:val="000000"/>
          <w:szCs w:val="24"/>
          <w:u w:color="000000"/>
          <w:bdr w:val="nil"/>
        </w:rPr>
        <w:t xml:space="preserve"> and except as noted in a. above;</w:t>
      </w:r>
    </w:p>
    <w:p w14:paraId="49EAB701" w14:textId="3CE53823" w:rsidR="00386054" w:rsidRPr="001D0580" w:rsidRDefault="005A6409" w:rsidP="001D0580">
      <w:pPr>
        <w:pStyle w:val="ListParagraph"/>
        <w:numPr>
          <w:ilvl w:val="1"/>
          <w:numId w:val="2"/>
        </w:numPr>
        <w:spacing w:line="360" w:lineRule="auto"/>
        <w:rPr>
          <w:rFonts w:ascii="Arial" w:eastAsia="Arial Unicode MS" w:hAnsi="Arial" w:cs="Arial"/>
          <w:b/>
          <w:color w:val="000000"/>
          <w:szCs w:val="24"/>
          <w:u w:color="000000"/>
          <w:bdr w:val="nil"/>
        </w:rPr>
      </w:pPr>
      <w:r>
        <w:rPr>
          <w:rFonts w:ascii="Arial" w:eastAsia="Arial Unicode MS" w:hAnsi="Arial" w:cs="Arial"/>
          <w:color w:val="000000"/>
          <w:szCs w:val="24"/>
          <w:u w:color="000000"/>
          <w:bdr w:val="nil"/>
        </w:rPr>
        <w:t>N</w:t>
      </w:r>
      <w:r w:rsidR="00386054">
        <w:rPr>
          <w:rFonts w:ascii="Arial" w:eastAsia="Arial Unicode MS" w:hAnsi="Arial" w:cs="Arial"/>
          <w:color w:val="000000"/>
          <w:szCs w:val="24"/>
          <w:u w:color="000000"/>
          <w:bdr w:val="nil"/>
        </w:rPr>
        <w:t xml:space="preserve">otice and </w:t>
      </w:r>
      <w:r>
        <w:rPr>
          <w:rFonts w:ascii="Arial" w:eastAsia="Arial Unicode MS" w:hAnsi="Arial" w:cs="Arial"/>
          <w:color w:val="000000"/>
          <w:szCs w:val="24"/>
          <w:u w:color="000000"/>
          <w:bdr w:val="nil"/>
        </w:rPr>
        <w:t>C</w:t>
      </w:r>
      <w:r w:rsidR="00386054">
        <w:rPr>
          <w:rFonts w:ascii="Arial" w:eastAsia="Arial Unicode MS" w:hAnsi="Arial" w:cs="Arial"/>
          <w:color w:val="000000"/>
          <w:szCs w:val="24"/>
          <w:u w:color="000000"/>
          <w:bdr w:val="nil"/>
        </w:rPr>
        <w:t xml:space="preserve">onsent for Opt Out Services shall be obtained at least twenty four </w:t>
      </w:r>
      <w:r w:rsidR="000A5034">
        <w:rPr>
          <w:rFonts w:ascii="Arial" w:eastAsia="Arial Unicode MS" w:hAnsi="Arial" w:cs="Arial"/>
          <w:color w:val="000000"/>
          <w:szCs w:val="24"/>
          <w:u w:color="000000"/>
          <w:bdr w:val="nil"/>
        </w:rPr>
        <w:t xml:space="preserve">(24) </w:t>
      </w:r>
      <w:r w:rsidR="00386054">
        <w:rPr>
          <w:rFonts w:ascii="Arial" w:eastAsia="Arial Unicode MS" w:hAnsi="Arial" w:cs="Arial"/>
          <w:color w:val="000000"/>
          <w:szCs w:val="24"/>
          <w:u w:color="000000"/>
          <w:bdr w:val="nil"/>
        </w:rPr>
        <w:t xml:space="preserve">hours in advance of </w:t>
      </w:r>
      <w:r w:rsidR="00F10F86">
        <w:rPr>
          <w:rFonts w:ascii="Arial" w:eastAsia="Arial Unicode MS" w:hAnsi="Arial" w:cs="Arial"/>
          <w:color w:val="000000"/>
          <w:szCs w:val="24"/>
          <w:u w:color="000000"/>
          <w:bdr w:val="nil"/>
        </w:rPr>
        <w:t xml:space="preserve">OON Services and the </w:t>
      </w:r>
      <w:r w:rsidR="00905B04">
        <w:rPr>
          <w:rFonts w:ascii="Arial" w:eastAsia="Arial Unicode MS" w:hAnsi="Arial" w:cs="Arial"/>
          <w:color w:val="000000"/>
          <w:szCs w:val="24"/>
          <w:u w:color="000000"/>
          <w:bdr w:val="nil"/>
        </w:rPr>
        <w:t>Clinicians</w:t>
      </w:r>
      <w:r w:rsidR="00F10F86">
        <w:rPr>
          <w:rFonts w:ascii="Arial" w:eastAsia="Arial Unicode MS" w:hAnsi="Arial" w:cs="Arial"/>
          <w:color w:val="000000"/>
          <w:szCs w:val="24"/>
          <w:u w:color="000000"/>
          <w:bdr w:val="nil"/>
        </w:rPr>
        <w:t xml:space="preserve">’ </w:t>
      </w:r>
      <w:r w:rsidR="00290910">
        <w:rPr>
          <w:rFonts w:ascii="Arial" w:eastAsia="Arial Unicode MS" w:hAnsi="Arial" w:cs="Arial"/>
          <w:color w:val="000000"/>
          <w:szCs w:val="24"/>
          <w:u w:color="000000"/>
          <w:bdr w:val="nil"/>
        </w:rPr>
        <w:t>N</w:t>
      </w:r>
      <w:r w:rsidR="00F10F86">
        <w:rPr>
          <w:rFonts w:ascii="Arial" w:eastAsia="Arial Unicode MS" w:hAnsi="Arial" w:cs="Arial"/>
          <w:color w:val="000000"/>
          <w:szCs w:val="24"/>
          <w:u w:color="000000"/>
          <w:bdr w:val="nil"/>
        </w:rPr>
        <w:t xml:space="preserve">otice shall be in advance of the </w:t>
      </w:r>
      <w:r w:rsidR="00314543" w:rsidRPr="00FF2690">
        <w:rPr>
          <w:rFonts w:ascii="Arial" w:hAnsi="Arial" w:cs="Arial"/>
        </w:rPr>
        <w:t>Guarantor</w:t>
      </w:r>
      <w:r w:rsidR="00314543">
        <w:rPr>
          <w:rFonts w:ascii="Arial" w:hAnsi="Arial" w:cs="Arial"/>
        </w:rPr>
        <w:t>’s</w:t>
      </w:r>
      <w:r w:rsidR="00F10F86">
        <w:rPr>
          <w:rFonts w:ascii="Arial" w:eastAsia="Arial Unicode MS" w:hAnsi="Arial" w:cs="Arial"/>
          <w:color w:val="000000"/>
          <w:szCs w:val="24"/>
          <w:u w:color="000000"/>
          <w:bdr w:val="nil"/>
        </w:rPr>
        <w:t xml:space="preserve"> admission; </w:t>
      </w:r>
    </w:p>
    <w:p w14:paraId="13260401" w14:textId="54444E3A" w:rsidR="00386054" w:rsidRPr="001D0580" w:rsidRDefault="00386054" w:rsidP="001D0580">
      <w:pPr>
        <w:pStyle w:val="ListParagraph"/>
        <w:numPr>
          <w:ilvl w:val="1"/>
          <w:numId w:val="2"/>
        </w:numPr>
        <w:spacing w:line="360" w:lineRule="auto"/>
        <w:rPr>
          <w:rFonts w:ascii="Arial" w:eastAsia="Arial Unicode MS" w:hAnsi="Arial" w:cs="Arial"/>
          <w:b/>
          <w:color w:val="000000"/>
          <w:szCs w:val="24"/>
          <w:u w:color="000000"/>
          <w:bdr w:val="nil"/>
        </w:rPr>
      </w:pPr>
      <w:r>
        <w:rPr>
          <w:rFonts w:ascii="Arial" w:eastAsia="Arial Unicode MS" w:hAnsi="Arial" w:cs="Arial"/>
          <w:color w:val="000000"/>
          <w:szCs w:val="24"/>
          <w:u w:color="000000"/>
          <w:bdr w:val="nil"/>
        </w:rPr>
        <w:t xml:space="preserve">The </w:t>
      </w:r>
      <w:r w:rsidR="00905B04">
        <w:rPr>
          <w:rFonts w:ascii="Arial" w:eastAsia="Arial Unicode MS" w:hAnsi="Arial" w:cs="Arial"/>
          <w:color w:val="000000"/>
          <w:szCs w:val="24"/>
          <w:u w:color="000000"/>
          <w:bdr w:val="nil"/>
        </w:rPr>
        <w:t>Clinician</w:t>
      </w:r>
      <w:r>
        <w:rPr>
          <w:rFonts w:ascii="Arial" w:eastAsia="Arial Unicode MS" w:hAnsi="Arial" w:cs="Arial"/>
          <w:color w:val="000000"/>
          <w:szCs w:val="24"/>
          <w:u w:color="000000"/>
          <w:bdr w:val="nil"/>
        </w:rPr>
        <w:t xml:space="preserve"> shall provide in the </w:t>
      </w:r>
      <w:r w:rsidR="005A6409">
        <w:rPr>
          <w:rFonts w:ascii="Arial" w:eastAsia="Arial Unicode MS" w:hAnsi="Arial" w:cs="Arial"/>
          <w:color w:val="000000"/>
          <w:szCs w:val="24"/>
          <w:u w:color="000000"/>
          <w:bdr w:val="nil"/>
        </w:rPr>
        <w:t xml:space="preserve">Notice </w:t>
      </w:r>
      <w:r w:rsidR="00713FBB">
        <w:rPr>
          <w:rFonts w:ascii="Arial" w:eastAsia="Arial Unicode MS" w:hAnsi="Arial" w:cs="Arial"/>
          <w:color w:val="000000"/>
          <w:szCs w:val="24"/>
          <w:u w:color="000000"/>
          <w:bdr w:val="nil"/>
        </w:rPr>
        <w:t xml:space="preserve">a disclosure of </w:t>
      </w:r>
      <w:r w:rsidR="003166F6">
        <w:rPr>
          <w:rFonts w:ascii="Arial" w:eastAsia="Arial Unicode MS" w:hAnsi="Arial" w:cs="Arial"/>
          <w:color w:val="000000"/>
          <w:szCs w:val="24"/>
          <w:u w:color="000000"/>
          <w:bdr w:val="nil"/>
        </w:rPr>
        <w:t>OON charges</w:t>
      </w:r>
      <w:r w:rsidR="005A6409">
        <w:rPr>
          <w:rFonts w:ascii="Arial" w:eastAsia="Arial Unicode MS" w:hAnsi="Arial" w:cs="Arial"/>
          <w:color w:val="000000"/>
          <w:szCs w:val="24"/>
          <w:u w:color="000000"/>
          <w:bdr w:val="nil"/>
        </w:rPr>
        <w:t xml:space="preserve">, </w:t>
      </w:r>
      <w:r>
        <w:rPr>
          <w:rFonts w:ascii="Arial" w:eastAsia="Arial Unicode MS" w:hAnsi="Arial" w:cs="Arial"/>
          <w:color w:val="000000"/>
          <w:szCs w:val="24"/>
          <w:u w:color="000000"/>
          <w:bdr w:val="nil"/>
        </w:rPr>
        <w:t xml:space="preserve">shall explain the </w:t>
      </w:r>
      <w:r w:rsidR="00314543" w:rsidRPr="00FF2690">
        <w:rPr>
          <w:rFonts w:ascii="Arial" w:hAnsi="Arial" w:cs="Arial"/>
        </w:rPr>
        <w:t>Guarantor</w:t>
      </w:r>
      <w:r w:rsidR="00314543">
        <w:rPr>
          <w:rFonts w:ascii="Arial" w:hAnsi="Arial" w:cs="Arial"/>
        </w:rPr>
        <w:t>’s</w:t>
      </w:r>
      <w:r>
        <w:rPr>
          <w:rFonts w:ascii="Arial" w:eastAsia="Arial Unicode MS" w:hAnsi="Arial" w:cs="Arial"/>
          <w:color w:val="000000"/>
          <w:szCs w:val="24"/>
          <w:u w:color="000000"/>
          <w:bdr w:val="nil"/>
        </w:rPr>
        <w:t xml:space="preserve"> OON benefit and cost sharing to the extent known to the Clinician; </w:t>
      </w:r>
    </w:p>
    <w:p w14:paraId="0FDA3A80" w14:textId="0B9A4829" w:rsidR="00386054" w:rsidRPr="00466E6F" w:rsidRDefault="00386054" w:rsidP="001D0580">
      <w:pPr>
        <w:pStyle w:val="ListParagraph"/>
        <w:numPr>
          <w:ilvl w:val="1"/>
          <w:numId w:val="2"/>
        </w:numPr>
        <w:spacing w:line="360" w:lineRule="auto"/>
        <w:rPr>
          <w:rFonts w:ascii="Arial" w:eastAsia="Arial Unicode MS" w:hAnsi="Arial" w:cs="Arial"/>
          <w:b/>
          <w:color w:val="000000"/>
          <w:szCs w:val="24"/>
          <w:u w:color="000000"/>
          <w:bdr w:val="nil"/>
        </w:rPr>
      </w:pPr>
      <w:r>
        <w:rPr>
          <w:rFonts w:ascii="Arial" w:eastAsia="Arial Unicode MS" w:hAnsi="Arial" w:cs="Arial"/>
          <w:color w:val="000000"/>
          <w:szCs w:val="24"/>
          <w:u w:color="000000"/>
          <w:bdr w:val="nil"/>
        </w:rPr>
        <w:t>The Clinician shall not be reimbursed for more</w:t>
      </w:r>
      <w:r w:rsidR="003166F6">
        <w:rPr>
          <w:rFonts w:ascii="Arial" w:eastAsia="Arial Unicode MS" w:hAnsi="Arial" w:cs="Arial"/>
          <w:color w:val="000000"/>
          <w:szCs w:val="24"/>
          <w:u w:color="000000"/>
          <w:bdr w:val="nil"/>
        </w:rPr>
        <w:t xml:space="preserve"> than the total </w:t>
      </w:r>
      <w:r w:rsidR="00FC34FB">
        <w:rPr>
          <w:rFonts w:ascii="Arial" w:eastAsia="Arial Unicode MS" w:hAnsi="Arial" w:cs="Arial"/>
          <w:color w:val="000000"/>
          <w:szCs w:val="24"/>
          <w:u w:color="000000"/>
          <w:bdr w:val="nil"/>
        </w:rPr>
        <w:t xml:space="preserve">disclosed </w:t>
      </w:r>
      <w:r w:rsidR="003166F6">
        <w:rPr>
          <w:rFonts w:ascii="Arial" w:eastAsia="Arial Unicode MS" w:hAnsi="Arial" w:cs="Arial"/>
          <w:color w:val="000000"/>
          <w:szCs w:val="24"/>
          <w:u w:color="000000"/>
          <w:bdr w:val="nil"/>
        </w:rPr>
        <w:t xml:space="preserve">OON charges in the Notice </w:t>
      </w:r>
      <w:r>
        <w:rPr>
          <w:rFonts w:ascii="Arial" w:eastAsia="Arial Unicode MS" w:hAnsi="Arial" w:cs="Arial"/>
          <w:color w:val="000000"/>
          <w:szCs w:val="24"/>
          <w:u w:color="000000"/>
          <w:bdr w:val="nil"/>
        </w:rPr>
        <w:t>unless there are unforeseen circumstances not anticipated at the time of Services</w:t>
      </w:r>
      <w:r w:rsidR="00531C3D">
        <w:rPr>
          <w:rFonts w:ascii="Arial" w:eastAsia="Arial Unicode MS" w:hAnsi="Arial" w:cs="Arial"/>
          <w:color w:val="000000"/>
          <w:szCs w:val="24"/>
          <w:u w:color="000000"/>
          <w:bdr w:val="nil"/>
        </w:rPr>
        <w:t>, except as provided below</w:t>
      </w:r>
      <w:r>
        <w:rPr>
          <w:rFonts w:ascii="Arial" w:eastAsia="Arial Unicode MS" w:hAnsi="Arial" w:cs="Arial"/>
          <w:color w:val="000000"/>
          <w:szCs w:val="24"/>
          <w:u w:color="000000"/>
          <w:bdr w:val="nil"/>
        </w:rPr>
        <w:t>;</w:t>
      </w:r>
    </w:p>
    <w:p w14:paraId="139B7E4C" w14:textId="22A2432E" w:rsidR="00531C3D" w:rsidRPr="00466E6F" w:rsidRDefault="00531C3D" w:rsidP="00466E6F">
      <w:pPr>
        <w:pStyle w:val="ListParagraph"/>
        <w:numPr>
          <w:ilvl w:val="2"/>
          <w:numId w:val="2"/>
        </w:numPr>
        <w:spacing w:line="360" w:lineRule="auto"/>
        <w:rPr>
          <w:rFonts w:ascii="Arial" w:eastAsia="Arial Unicode MS" w:hAnsi="Arial" w:cs="Arial"/>
          <w:b/>
          <w:color w:val="000000"/>
          <w:szCs w:val="24"/>
          <w:u w:color="000000"/>
          <w:bdr w:val="nil"/>
        </w:rPr>
      </w:pPr>
      <w:r w:rsidRPr="00531C3D">
        <w:rPr>
          <w:rFonts w:ascii="Arial" w:eastAsia="Arial Unicode MS" w:hAnsi="Arial" w:cs="Arial"/>
          <w:color w:val="000000"/>
          <w:szCs w:val="24"/>
          <w:u w:color="000000"/>
          <w:bdr w:val="nil"/>
        </w:rPr>
        <w:t xml:space="preserve">Exception for Time Based Services:  </w:t>
      </w:r>
      <w:r w:rsidR="00D42E42">
        <w:rPr>
          <w:rFonts w:ascii="Arial" w:eastAsia="Arial Unicode MS" w:hAnsi="Arial" w:cs="Arial"/>
          <w:color w:val="000000"/>
          <w:szCs w:val="24"/>
          <w:u w:color="000000"/>
          <w:bdr w:val="nil"/>
        </w:rPr>
        <w:t xml:space="preserve">Time based charges for surgeries </w:t>
      </w:r>
      <w:r w:rsidR="00B279FF">
        <w:rPr>
          <w:rFonts w:ascii="Arial" w:eastAsia="Arial Unicode MS" w:hAnsi="Arial" w:cs="Arial"/>
          <w:color w:val="000000"/>
          <w:szCs w:val="24"/>
          <w:u w:color="000000"/>
          <w:bdr w:val="nil"/>
        </w:rPr>
        <w:t>or procedures shall</w:t>
      </w:r>
      <w:r w:rsidR="00D42E42">
        <w:rPr>
          <w:rFonts w:ascii="Arial" w:eastAsia="Arial Unicode MS" w:hAnsi="Arial" w:cs="Arial"/>
          <w:color w:val="000000"/>
          <w:szCs w:val="24"/>
          <w:u w:color="000000"/>
          <w:bdr w:val="nil"/>
        </w:rPr>
        <w:t xml:space="preserve"> be reimbursed by the Insurance Carrier at rates</w:t>
      </w:r>
      <w:r w:rsidR="001E69AE">
        <w:rPr>
          <w:rFonts w:ascii="Arial" w:eastAsia="Arial Unicode MS" w:hAnsi="Arial" w:cs="Arial"/>
          <w:color w:val="000000"/>
          <w:szCs w:val="24"/>
          <w:u w:color="000000"/>
          <w:bdr w:val="nil"/>
        </w:rPr>
        <w:t xml:space="preserve"> based on the actual procedure time</w:t>
      </w:r>
      <w:r w:rsidR="00D42E42">
        <w:rPr>
          <w:rFonts w:ascii="Arial" w:eastAsia="Arial Unicode MS" w:hAnsi="Arial" w:cs="Arial"/>
          <w:color w:val="000000"/>
          <w:szCs w:val="24"/>
          <w:u w:color="000000"/>
          <w:bdr w:val="nil"/>
        </w:rPr>
        <w:t>, however, that the Guarantor’s cost sharing shall remain as above at the in-network rates for these OON services.</w:t>
      </w:r>
    </w:p>
    <w:p w14:paraId="29761CD0" w14:textId="52ED8DC6" w:rsidR="00290910" w:rsidRPr="001D0580" w:rsidRDefault="00290910" w:rsidP="001D0580">
      <w:pPr>
        <w:pStyle w:val="ListParagraph"/>
        <w:numPr>
          <w:ilvl w:val="1"/>
          <w:numId w:val="2"/>
        </w:numPr>
        <w:spacing w:line="360" w:lineRule="auto"/>
        <w:rPr>
          <w:rFonts w:ascii="Arial" w:eastAsia="Arial Unicode MS" w:hAnsi="Arial" w:cs="Arial"/>
          <w:b/>
          <w:color w:val="000000"/>
          <w:szCs w:val="24"/>
          <w:u w:color="000000"/>
          <w:bdr w:val="nil"/>
        </w:rPr>
      </w:pPr>
      <w:r>
        <w:rPr>
          <w:rFonts w:ascii="Arial" w:eastAsia="Arial Unicode MS" w:hAnsi="Arial" w:cs="Arial"/>
          <w:color w:val="000000"/>
          <w:szCs w:val="24"/>
          <w:u w:color="000000"/>
          <w:bdr w:val="nil"/>
        </w:rPr>
        <w:t xml:space="preserve">If there are disputes regarding the OON charges that arise out of unforeseen circumstances, </w:t>
      </w:r>
      <w:r w:rsidR="00314543">
        <w:rPr>
          <w:rFonts w:ascii="Arial" w:eastAsia="Arial Unicode MS" w:hAnsi="Arial" w:cs="Arial"/>
          <w:color w:val="000000"/>
          <w:szCs w:val="24"/>
          <w:u w:color="000000"/>
          <w:bdr w:val="nil"/>
        </w:rPr>
        <w:t xml:space="preserve">either the Clinician or </w:t>
      </w:r>
      <w:r w:rsidR="00314543" w:rsidRPr="00FF2690">
        <w:rPr>
          <w:rFonts w:ascii="Arial" w:hAnsi="Arial" w:cs="Arial"/>
        </w:rPr>
        <w:t>Guarantor</w:t>
      </w:r>
      <w:r w:rsidR="00314543">
        <w:rPr>
          <w:rFonts w:ascii="Arial" w:eastAsia="Arial Unicode MS" w:hAnsi="Arial" w:cs="Arial"/>
          <w:color w:val="000000"/>
          <w:szCs w:val="24"/>
          <w:u w:color="000000"/>
          <w:bdr w:val="nil"/>
        </w:rPr>
        <w:t xml:space="preserve"> </w:t>
      </w:r>
      <w:r>
        <w:rPr>
          <w:rFonts w:ascii="Arial" w:eastAsia="Arial Unicode MS" w:hAnsi="Arial" w:cs="Arial"/>
          <w:color w:val="000000"/>
          <w:szCs w:val="24"/>
          <w:u w:color="000000"/>
          <w:bdr w:val="nil"/>
        </w:rPr>
        <w:t>may institute mediation pursuant to the provisions below.</w:t>
      </w:r>
    </w:p>
    <w:p w14:paraId="06CC6A32" w14:textId="74AA4CEA" w:rsidR="00386054" w:rsidRPr="001D0580" w:rsidRDefault="003166F6" w:rsidP="001D0580">
      <w:pPr>
        <w:pStyle w:val="ListParagraph"/>
        <w:numPr>
          <w:ilvl w:val="1"/>
          <w:numId w:val="2"/>
        </w:numPr>
        <w:spacing w:line="360" w:lineRule="auto"/>
        <w:rPr>
          <w:rFonts w:ascii="Arial" w:eastAsia="Arial Unicode MS" w:hAnsi="Arial" w:cs="Arial"/>
          <w:b/>
          <w:color w:val="000000"/>
          <w:szCs w:val="24"/>
          <w:u w:color="000000"/>
          <w:bdr w:val="nil"/>
        </w:rPr>
      </w:pPr>
      <w:r>
        <w:rPr>
          <w:rFonts w:ascii="Arial" w:eastAsia="Arial Unicode MS" w:hAnsi="Arial" w:cs="Arial"/>
          <w:color w:val="000000"/>
          <w:szCs w:val="24"/>
          <w:u w:color="000000"/>
          <w:bdr w:val="nil"/>
        </w:rPr>
        <w:t>If N</w:t>
      </w:r>
      <w:r w:rsidR="000A5034">
        <w:rPr>
          <w:rFonts w:ascii="Arial" w:eastAsia="Arial Unicode MS" w:hAnsi="Arial" w:cs="Arial"/>
          <w:color w:val="000000"/>
          <w:szCs w:val="24"/>
          <w:u w:color="000000"/>
          <w:bdr w:val="nil"/>
        </w:rPr>
        <w:t xml:space="preserve">otice and </w:t>
      </w:r>
      <w:r>
        <w:rPr>
          <w:rFonts w:ascii="Arial" w:eastAsia="Arial Unicode MS" w:hAnsi="Arial" w:cs="Arial"/>
          <w:color w:val="000000"/>
          <w:szCs w:val="24"/>
          <w:u w:color="000000"/>
          <w:bdr w:val="nil"/>
        </w:rPr>
        <w:t>C</w:t>
      </w:r>
      <w:r w:rsidR="000A5034">
        <w:rPr>
          <w:rFonts w:ascii="Arial" w:eastAsia="Arial Unicode MS" w:hAnsi="Arial" w:cs="Arial"/>
          <w:color w:val="000000"/>
          <w:szCs w:val="24"/>
          <w:u w:color="000000"/>
          <w:bdr w:val="nil"/>
        </w:rPr>
        <w:t>onsent is not obtained pursuant to these provisions</w:t>
      </w:r>
      <w:r w:rsidR="00C40278">
        <w:rPr>
          <w:rFonts w:ascii="Arial" w:eastAsia="Arial Unicode MS" w:hAnsi="Arial" w:cs="Arial"/>
          <w:color w:val="000000"/>
          <w:szCs w:val="24"/>
          <w:u w:color="000000"/>
          <w:bdr w:val="nil"/>
        </w:rPr>
        <w:t xml:space="preserve"> for POS 21 and 22</w:t>
      </w:r>
      <w:r w:rsidR="000A5034">
        <w:rPr>
          <w:rFonts w:ascii="Arial" w:eastAsia="Arial Unicode MS" w:hAnsi="Arial" w:cs="Arial"/>
          <w:color w:val="000000"/>
          <w:szCs w:val="24"/>
          <w:u w:color="000000"/>
          <w:bdr w:val="nil"/>
        </w:rPr>
        <w:t xml:space="preserve">, the </w:t>
      </w:r>
      <w:r w:rsidR="00905B04">
        <w:rPr>
          <w:rFonts w:ascii="Arial" w:eastAsia="Arial Unicode MS" w:hAnsi="Arial" w:cs="Arial"/>
          <w:color w:val="000000"/>
          <w:szCs w:val="24"/>
          <w:u w:color="000000"/>
          <w:bdr w:val="nil"/>
        </w:rPr>
        <w:t>Clinician</w:t>
      </w:r>
      <w:r w:rsidR="000A5034">
        <w:rPr>
          <w:rFonts w:ascii="Arial" w:eastAsia="Arial Unicode MS" w:hAnsi="Arial" w:cs="Arial"/>
          <w:color w:val="000000"/>
          <w:szCs w:val="24"/>
          <w:u w:color="000000"/>
          <w:bdr w:val="nil"/>
        </w:rPr>
        <w:t xml:space="preserve"> shall be prohibited from OON Balance Billing the </w:t>
      </w:r>
      <w:r w:rsidR="00D85DA5" w:rsidRPr="00FF2690">
        <w:rPr>
          <w:rFonts w:ascii="Arial" w:hAnsi="Arial" w:cs="Arial"/>
        </w:rPr>
        <w:t>Guarantor</w:t>
      </w:r>
      <w:r w:rsidR="00D85DA5">
        <w:rPr>
          <w:rFonts w:ascii="Arial" w:eastAsia="Arial Unicode MS" w:hAnsi="Arial" w:cs="Arial"/>
          <w:color w:val="000000"/>
          <w:szCs w:val="24"/>
          <w:u w:color="000000"/>
          <w:bdr w:val="nil"/>
        </w:rPr>
        <w:t xml:space="preserve"> </w:t>
      </w:r>
      <w:r w:rsidR="000A5034">
        <w:rPr>
          <w:rFonts w:ascii="Arial" w:eastAsia="Arial Unicode MS" w:hAnsi="Arial" w:cs="Arial"/>
          <w:color w:val="000000"/>
          <w:szCs w:val="24"/>
          <w:u w:color="000000"/>
          <w:bdr w:val="nil"/>
        </w:rPr>
        <w:t>provided that he/she is reimbursed the Minimum Benefit Standard as stated above</w:t>
      </w:r>
      <w:r w:rsidR="00C40278">
        <w:rPr>
          <w:rFonts w:ascii="Arial" w:eastAsia="Arial Unicode MS" w:hAnsi="Arial" w:cs="Arial"/>
          <w:color w:val="000000"/>
          <w:szCs w:val="24"/>
          <w:u w:color="000000"/>
          <w:bdr w:val="nil"/>
        </w:rPr>
        <w:t>.</w:t>
      </w:r>
      <w:r w:rsidR="00932489">
        <w:rPr>
          <w:rFonts w:ascii="Arial" w:eastAsia="Arial Unicode MS" w:hAnsi="Arial" w:cs="Arial"/>
          <w:color w:val="000000"/>
          <w:szCs w:val="24"/>
          <w:u w:color="000000"/>
          <w:bdr w:val="nil"/>
        </w:rPr>
        <w:t>”</w:t>
      </w:r>
    </w:p>
    <w:p w14:paraId="470071C2" w14:textId="38CEF86E" w:rsidR="00C40278" w:rsidRPr="001D0580" w:rsidRDefault="00C40278" w:rsidP="001D0580">
      <w:pPr>
        <w:spacing w:line="360" w:lineRule="auto"/>
        <w:ind w:left="1080"/>
        <w:rPr>
          <w:rFonts w:ascii="Arial" w:eastAsia="Arial Unicode MS" w:hAnsi="Arial" w:cs="Arial"/>
          <w:color w:val="000000"/>
          <w:szCs w:val="24"/>
          <w:u w:color="000000"/>
          <w:bdr w:val="nil"/>
        </w:rPr>
      </w:pPr>
      <w:r w:rsidRPr="001D0580">
        <w:rPr>
          <w:rFonts w:ascii="Arial" w:eastAsia="Arial Unicode MS" w:hAnsi="Arial" w:cs="Arial"/>
          <w:b/>
          <w:color w:val="000000"/>
          <w:szCs w:val="24"/>
          <w:u w:val="single"/>
          <w:bdr w:val="nil"/>
        </w:rPr>
        <w:t>Annotations:</w:t>
      </w:r>
      <w:r>
        <w:rPr>
          <w:rFonts w:ascii="Arial" w:eastAsia="Arial Unicode MS" w:hAnsi="Arial" w:cs="Arial"/>
          <w:b/>
          <w:color w:val="000000"/>
          <w:szCs w:val="24"/>
          <w:u w:color="000000"/>
          <w:bdr w:val="nil"/>
        </w:rPr>
        <w:t xml:space="preserve">  </w:t>
      </w:r>
      <w:r>
        <w:rPr>
          <w:rFonts w:ascii="Arial" w:eastAsia="Arial Unicode MS" w:hAnsi="Arial" w:cs="Arial"/>
          <w:color w:val="000000"/>
          <w:szCs w:val="24"/>
          <w:u w:color="000000"/>
          <w:bdr w:val="nil"/>
        </w:rPr>
        <w:t>The foregoing provisions are conceptually based on California’s recently enacted AB 72.  That law addresses the “surprise bill” situation in the non-</w:t>
      </w:r>
      <w:r>
        <w:rPr>
          <w:rFonts w:ascii="Arial" w:eastAsia="Arial Unicode MS" w:hAnsi="Arial" w:cs="Arial"/>
          <w:color w:val="000000"/>
          <w:szCs w:val="24"/>
          <w:u w:color="000000"/>
          <w:bdr w:val="nil"/>
        </w:rPr>
        <w:lastRenderedPageBreak/>
        <w:t>emergency context and provides essentially an opt-out of the law’s restrictions on</w:t>
      </w:r>
      <w:r w:rsidR="00D85DA5">
        <w:rPr>
          <w:rFonts w:ascii="Arial" w:eastAsia="Arial Unicode MS" w:hAnsi="Arial" w:cs="Arial"/>
          <w:color w:val="000000"/>
          <w:szCs w:val="24"/>
          <w:u w:color="000000"/>
          <w:bdr w:val="nil"/>
        </w:rPr>
        <w:t xml:space="preserve"> OON balance billing where the P</w:t>
      </w:r>
      <w:r>
        <w:rPr>
          <w:rFonts w:ascii="Arial" w:eastAsia="Arial Unicode MS" w:hAnsi="Arial" w:cs="Arial"/>
          <w:color w:val="000000"/>
          <w:szCs w:val="24"/>
          <w:u w:color="000000"/>
          <w:bdr w:val="nil"/>
        </w:rPr>
        <w:t>atient</w:t>
      </w:r>
      <w:r w:rsidR="00D85DA5">
        <w:rPr>
          <w:rFonts w:ascii="Arial" w:eastAsia="Arial Unicode MS" w:hAnsi="Arial" w:cs="Arial"/>
          <w:color w:val="000000"/>
          <w:szCs w:val="24"/>
          <w:u w:color="000000"/>
          <w:bdr w:val="nil"/>
        </w:rPr>
        <w:t>/</w:t>
      </w:r>
      <w:r w:rsidR="00D85DA5" w:rsidRPr="00D85DA5">
        <w:rPr>
          <w:rFonts w:ascii="Arial" w:hAnsi="Arial" w:cs="Arial"/>
        </w:rPr>
        <w:t xml:space="preserve"> </w:t>
      </w:r>
      <w:r w:rsidR="00D85DA5" w:rsidRPr="00FF2690">
        <w:rPr>
          <w:rFonts w:ascii="Arial" w:hAnsi="Arial" w:cs="Arial"/>
        </w:rPr>
        <w:t>Guarantor</w:t>
      </w:r>
      <w:r>
        <w:rPr>
          <w:rFonts w:ascii="Arial" w:eastAsia="Arial Unicode MS" w:hAnsi="Arial" w:cs="Arial"/>
          <w:color w:val="000000"/>
          <w:szCs w:val="24"/>
          <w:u w:color="000000"/>
          <w:bdr w:val="nil"/>
        </w:rPr>
        <w:t xml:space="preserve"> is provided the legally required notice and written consent.  </w:t>
      </w:r>
      <w:r w:rsidR="00290910">
        <w:rPr>
          <w:rFonts w:ascii="Arial" w:eastAsia="Arial Unicode MS" w:hAnsi="Arial" w:cs="Arial"/>
          <w:color w:val="000000"/>
          <w:szCs w:val="24"/>
          <w:u w:color="000000"/>
          <w:bdr w:val="nil"/>
        </w:rPr>
        <w:t xml:space="preserve">Emergency services (POS 23 are never subject to an “Opt Out” by the Patient—these services would always be subject to an OON Balance Billing restriction.  </w:t>
      </w:r>
      <w:r>
        <w:rPr>
          <w:rFonts w:ascii="Arial" w:eastAsia="Arial Unicode MS" w:hAnsi="Arial" w:cs="Arial"/>
          <w:color w:val="000000"/>
          <w:szCs w:val="24"/>
          <w:u w:color="000000"/>
          <w:bdr w:val="nil"/>
        </w:rPr>
        <w:t>AB 72’s minimum benefit standard (MBS) provisions were changed in the proposal above as the CA law ties the MBS to the greater of the in network rates (which Clinicians would not know but for disclosures by the health plans) and 125% of Medicare.  As stated above, the Medicare fee schedule should never serve as the basis for an MBS.</w:t>
      </w:r>
    </w:p>
    <w:p w14:paraId="4C1C3E19" w14:textId="7D5AEF93" w:rsidR="00927A34" w:rsidRDefault="00822C9C" w:rsidP="0019578D">
      <w:pPr>
        <w:pStyle w:val="ListParagraph"/>
        <w:numPr>
          <w:ilvl w:val="0"/>
          <w:numId w:val="2"/>
        </w:numPr>
        <w:spacing w:line="360" w:lineRule="auto"/>
        <w:rPr>
          <w:rFonts w:ascii="Arial" w:eastAsia="Arial Unicode MS" w:hAnsi="Arial" w:cs="Arial"/>
          <w:b/>
          <w:color w:val="000000"/>
          <w:szCs w:val="24"/>
          <w:u w:color="000000"/>
          <w:bdr w:val="nil"/>
        </w:rPr>
      </w:pPr>
      <w:r>
        <w:rPr>
          <w:rFonts w:ascii="Arial" w:eastAsia="Arial Unicode MS" w:hAnsi="Arial" w:cs="Arial"/>
          <w:b/>
          <w:color w:val="000000"/>
          <w:szCs w:val="24"/>
          <w:u w:color="000000"/>
          <w:bdr w:val="nil"/>
        </w:rPr>
        <w:t>M</w:t>
      </w:r>
      <w:r w:rsidR="00542CFE">
        <w:rPr>
          <w:rFonts w:ascii="Arial" w:eastAsia="Arial Unicode MS" w:hAnsi="Arial" w:cs="Arial"/>
          <w:b/>
          <w:color w:val="000000"/>
          <w:szCs w:val="24"/>
          <w:u w:color="000000"/>
          <w:bdr w:val="nil"/>
        </w:rPr>
        <w:t>ediation</w:t>
      </w:r>
      <w:r w:rsidR="0019578D">
        <w:rPr>
          <w:rFonts w:ascii="Arial" w:eastAsia="Arial Unicode MS" w:hAnsi="Arial" w:cs="Arial"/>
          <w:b/>
          <w:color w:val="000000"/>
          <w:szCs w:val="24"/>
          <w:u w:color="000000"/>
          <w:bdr w:val="nil"/>
        </w:rPr>
        <w:t>:</w:t>
      </w:r>
    </w:p>
    <w:p w14:paraId="7287122E" w14:textId="7793B534" w:rsidR="0019578D" w:rsidRPr="00D40D8B" w:rsidRDefault="00932489" w:rsidP="0019578D">
      <w:pPr>
        <w:pStyle w:val="ListParagraph"/>
        <w:numPr>
          <w:ilvl w:val="1"/>
          <w:numId w:val="2"/>
        </w:numPr>
        <w:spacing w:line="360" w:lineRule="auto"/>
        <w:rPr>
          <w:rFonts w:ascii="Arial" w:eastAsia="Arial Unicode MS" w:hAnsi="Arial" w:cs="Arial"/>
          <w:b/>
          <w:color w:val="000000"/>
          <w:szCs w:val="24"/>
          <w:u w:color="000000"/>
          <w:bdr w:val="nil"/>
        </w:rPr>
      </w:pPr>
      <w:r>
        <w:rPr>
          <w:rFonts w:ascii="Arial" w:eastAsia="Arial Unicode MS" w:hAnsi="Arial" w:cs="Arial"/>
          <w:color w:val="000000"/>
          <w:szCs w:val="24"/>
          <w:u w:color="000000"/>
          <w:bdr w:val="nil"/>
        </w:rPr>
        <w:t>“</w:t>
      </w:r>
      <w:r w:rsidR="00822C9C">
        <w:rPr>
          <w:rFonts w:ascii="Arial" w:eastAsia="Arial Unicode MS" w:hAnsi="Arial" w:cs="Arial"/>
          <w:color w:val="000000"/>
          <w:szCs w:val="24"/>
          <w:u w:color="000000"/>
          <w:bdr w:val="nil"/>
        </w:rPr>
        <w:t>M</w:t>
      </w:r>
      <w:r w:rsidR="00542CFE">
        <w:rPr>
          <w:rFonts w:ascii="Arial" w:eastAsia="Arial Unicode MS" w:hAnsi="Arial" w:cs="Arial"/>
          <w:color w:val="000000"/>
          <w:szCs w:val="24"/>
          <w:u w:color="000000"/>
          <w:bdr w:val="nil"/>
        </w:rPr>
        <w:t>ediation</w:t>
      </w:r>
      <w:r w:rsidR="0019578D">
        <w:rPr>
          <w:rFonts w:ascii="Arial" w:eastAsia="Arial Unicode MS" w:hAnsi="Arial" w:cs="Arial"/>
          <w:color w:val="000000"/>
          <w:szCs w:val="24"/>
          <w:u w:color="000000"/>
          <w:bdr w:val="nil"/>
        </w:rPr>
        <w:t xml:space="preserve"> </w:t>
      </w:r>
      <w:r w:rsidR="00467C02">
        <w:rPr>
          <w:rFonts w:ascii="Arial" w:eastAsia="Arial Unicode MS" w:hAnsi="Arial" w:cs="Arial"/>
          <w:color w:val="000000"/>
          <w:szCs w:val="24"/>
          <w:u w:color="000000"/>
          <w:bdr w:val="nil"/>
        </w:rPr>
        <w:t xml:space="preserve">may </w:t>
      </w:r>
      <w:r w:rsidR="0019578D">
        <w:rPr>
          <w:rFonts w:ascii="Arial" w:eastAsia="Arial Unicode MS" w:hAnsi="Arial" w:cs="Arial"/>
          <w:color w:val="000000"/>
          <w:szCs w:val="24"/>
          <w:u w:color="000000"/>
          <w:bdr w:val="nil"/>
        </w:rPr>
        <w:t xml:space="preserve">be initiated by </w:t>
      </w:r>
      <w:r w:rsidR="00822C9C">
        <w:rPr>
          <w:rFonts w:ascii="Arial" w:eastAsia="Arial Unicode MS" w:hAnsi="Arial" w:cs="Arial"/>
          <w:color w:val="000000"/>
          <w:szCs w:val="24"/>
          <w:u w:color="000000"/>
          <w:bdr w:val="nil"/>
        </w:rPr>
        <w:t xml:space="preserve">the </w:t>
      </w:r>
      <w:r w:rsidR="00D85DA5" w:rsidRPr="00FF2690">
        <w:rPr>
          <w:rFonts w:ascii="Arial" w:hAnsi="Arial" w:cs="Arial"/>
        </w:rPr>
        <w:t>Guarantor</w:t>
      </w:r>
      <w:r w:rsidR="00D85DA5" w:rsidDel="00D85DA5">
        <w:rPr>
          <w:rFonts w:ascii="Arial" w:eastAsia="Arial Unicode MS" w:hAnsi="Arial" w:cs="Arial"/>
          <w:color w:val="000000"/>
          <w:szCs w:val="24"/>
          <w:u w:color="000000"/>
          <w:bdr w:val="nil"/>
        </w:rPr>
        <w:t xml:space="preserve"> </w:t>
      </w:r>
      <w:r w:rsidR="006F392D">
        <w:rPr>
          <w:rFonts w:ascii="Arial" w:eastAsia="Arial Unicode MS" w:hAnsi="Arial" w:cs="Arial"/>
          <w:color w:val="000000"/>
          <w:szCs w:val="24"/>
          <w:u w:color="000000"/>
          <w:bdr w:val="nil"/>
        </w:rPr>
        <w:t>provided that the amount in controversy per Current Procedural Terminology (CPT) code is $500 or more (“Mediation Threshold); the Mediation Threshold shall be calculated net of the Insurance Carrier’s OON Allowable and after deducting the Guarantor’s Cost Sharing</w:t>
      </w:r>
      <w:r w:rsidR="00D333FC">
        <w:rPr>
          <w:rFonts w:ascii="Arial" w:eastAsia="Arial Unicode MS" w:hAnsi="Arial" w:cs="Arial"/>
          <w:color w:val="000000"/>
          <w:szCs w:val="24"/>
          <w:u w:color="000000"/>
          <w:bdr w:val="nil"/>
        </w:rPr>
        <w:t>.</w:t>
      </w:r>
    </w:p>
    <w:p w14:paraId="6E90D762" w14:textId="7B03D8A6" w:rsidR="0062472E" w:rsidRPr="00466E6F" w:rsidRDefault="00C71419" w:rsidP="0019578D">
      <w:pPr>
        <w:pStyle w:val="ListParagraph"/>
        <w:numPr>
          <w:ilvl w:val="1"/>
          <w:numId w:val="2"/>
        </w:numPr>
        <w:spacing w:line="360" w:lineRule="auto"/>
        <w:rPr>
          <w:rFonts w:ascii="Arial" w:eastAsia="Arial Unicode MS" w:hAnsi="Arial" w:cs="Arial"/>
          <w:b/>
          <w:color w:val="000000"/>
          <w:szCs w:val="24"/>
          <w:u w:color="000000"/>
          <w:bdr w:val="nil"/>
        </w:rPr>
      </w:pPr>
      <w:r>
        <w:rPr>
          <w:rFonts w:ascii="Arial" w:eastAsia="Arial Unicode MS" w:hAnsi="Arial" w:cs="Arial"/>
          <w:color w:val="000000"/>
          <w:szCs w:val="24"/>
          <w:u w:color="000000"/>
          <w:bdr w:val="nil"/>
        </w:rPr>
        <w:t>The Clinician may initiate mediation if the MBS is not reimbursed pursuant to the requirements above by the Insurance Carrier.</w:t>
      </w:r>
    </w:p>
    <w:p w14:paraId="4460671A" w14:textId="7B391DCB" w:rsidR="0058011B" w:rsidRPr="00D40D8B" w:rsidRDefault="0058011B" w:rsidP="0019578D">
      <w:pPr>
        <w:pStyle w:val="ListParagraph"/>
        <w:numPr>
          <w:ilvl w:val="1"/>
          <w:numId w:val="2"/>
        </w:numPr>
        <w:spacing w:line="360" w:lineRule="auto"/>
        <w:rPr>
          <w:rFonts w:ascii="Arial" w:eastAsia="Arial Unicode MS" w:hAnsi="Arial" w:cs="Arial"/>
          <w:b/>
          <w:color w:val="000000"/>
          <w:szCs w:val="24"/>
          <w:u w:color="000000"/>
          <w:bdr w:val="nil"/>
        </w:rPr>
      </w:pPr>
      <w:r>
        <w:rPr>
          <w:rFonts w:ascii="Arial" w:hAnsi="Arial" w:cs="Arial"/>
        </w:rPr>
        <w:t xml:space="preserve">The Clinician may initiate </w:t>
      </w:r>
      <w:r w:rsidRPr="00CC4B59">
        <w:rPr>
          <w:rFonts w:ascii="Arial" w:hAnsi="Arial" w:cs="Arial"/>
        </w:rPr>
        <w:t>mediation</w:t>
      </w:r>
      <w:r>
        <w:rPr>
          <w:rFonts w:ascii="Arial" w:hAnsi="Arial" w:cs="Arial"/>
        </w:rPr>
        <w:t xml:space="preserve"> if the Clinician believes that the Minimum Benefit Standard does not properly recognize the Clinician’s training, qualifications and length of time in practice, the nature of the services provided, the Clinician’s Usual and Customary Charges and for Clinicians practicing in the same geographic area, and other aspects of the Clinicians’ practice that may be relevant to the value of the Clinician’s OON services. Clinicians who have been found in violation of these provisions shall not have the right to initiate mediation pursuant to Section V below.</w:t>
      </w:r>
    </w:p>
    <w:p w14:paraId="45A3A9E9" w14:textId="644AAC52" w:rsidR="0062472E" w:rsidRPr="0019578D" w:rsidRDefault="0062472E" w:rsidP="0019578D">
      <w:pPr>
        <w:pStyle w:val="ListParagraph"/>
        <w:numPr>
          <w:ilvl w:val="1"/>
          <w:numId w:val="2"/>
        </w:numPr>
        <w:spacing w:line="360" w:lineRule="auto"/>
        <w:rPr>
          <w:rFonts w:ascii="Arial" w:eastAsia="Arial Unicode MS" w:hAnsi="Arial" w:cs="Arial"/>
          <w:b/>
          <w:color w:val="000000"/>
          <w:szCs w:val="24"/>
          <w:u w:color="000000"/>
          <w:bdr w:val="nil"/>
        </w:rPr>
      </w:pPr>
      <w:r>
        <w:rPr>
          <w:rFonts w:ascii="Arial" w:eastAsia="Arial Unicode MS" w:hAnsi="Arial" w:cs="Arial"/>
          <w:color w:val="000000"/>
          <w:szCs w:val="24"/>
          <w:u w:color="000000"/>
          <w:bdr w:val="nil"/>
        </w:rPr>
        <w:t xml:space="preserve">  Unless otherwise agreed to by the parties’ in a settlement agreement, nothing contained herein shall be construed as a waiver of the right to sue</w:t>
      </w:r>
      <w:r w:rsidR="00932489">
        <w:rPr>
          <w:rFonts w:ascii="Arial" w:eastAsia="Arial Unicode MS" w:hAnsi="Arial" w:cs="Arial"/>
          <w:color w:val="000000"/>
          <w:szCs w:val="24"/>
          <w:u w:color="000000"/>
          <w:bdr w:val="nil"/>
        </w:rPr>
        <w:t>.</w:t>
      </w:r>
    </w:p>
    <w:p w14:paraId="7711BEC1" w14:textId="59390116" w:rsidR="004D2670" w:rsidRPr="002B5530" w:rsidRDefault="004D2670" w:rsidP="00ED6D65">
      <w:pPr>
        <w:pStyle w:val="ListParagraph"/>
        <w:numPr>
          <w:ilvl w:val="1"/>
          <w:numId w:val="2"/>
        </w:numPr>
        <w:spacing w:line="360" w:lineRule="auto"/>
        <w:rPr>
          <w:rFonts w:ascii="Arial" w:hAnsi="Arial" w:cs="Arial"/>
          <w:b/>
        </w:rPr>
      </w:pPr>
      <w:r>
        <w:rPr>
          <w:rFonts w:ascii="Arial" w:hAnsi="Arial" w:cs="Arial"/>
        </w:rPr>
        <w:t xml:space="preserve">The </w:t>
      </w:r>
      <w:r w:rsidR="00D85DA5" w:rsidRPr="00FF2690">
        <w:rPr>
          <w:rFonts w:ascii="Arial" w:hAnsi="Arial" w:cs="Arial"/>
        </w:rPr>
        <w:t>Guarantor</w:t>
      </w:r>
      <w:r w:rsidR="00D85DA5" w:rsidDel="00D85DA5">
        <w:rPr>
          <w:rFonts w:ascii="Arial" w:hAnsi="Arial" w:cs="Arial"/>
        </w:rPr>
        <w:t xml:space="preserve"> </w:t>
      </w:r>
      <w:r w:rsidR="006F392D">
        <w:rPr>
          <w:rFonts w:ascii="Arial" w:hAnsi="Arial" w:cs="Arial"/>
        </w:rPr>
        <w:t xml:space="preserve">or </w:t>
      </w:r>
      <w:r>
        <w:rPr>
          <w:rFonts w:ascii="Arial" w:hAnsi="Arial" w:cs="Arial"/>
        </w:rPr>
        <w:t>Clinic</w:t>
      </w:r>
      <w:r w:rsidR="005F5246">
        <w:rPr>
          <w:rFonts w:ascii="Arial" w:hAnsi="Arial" w:cs="Arial"/>
        </w:rPr>
        <w:t>i</w:t>
      </w:r>
      <w:r>
        <w:rPr>
          <w:rFonts w:ascii="Arial" w:hAnsi="Arial" w:cs="Arial"/>
        </w:rPr>
        <w:t xml:space="preserve">an may initiate the </w:t>
      </w:r>
      <w:r w:rsidR="00542CFE">
        <w:rPr>
          <w:rFonts w:ascii="Arial" w:hAnsi="Arial" w:cs="Arial"/>
        </w:rPr>
        <w:t>mediation</w:t>
      </w:r>
      <w:r>
        <w:rPr>
          <w:rFonts w:ascii="Arial" w:hAnsi="Arial" w:cs="Arial"/>
        </w:rPr>
        <w:t xml:space="preserve"> process by providing written notice of the dispute to the </w:t>
      </w:r>
      <w:r w:rsidR="00374018">
        <w:rPr>
          <w:rFonts w:ascii="Arial" w:hAnsi="Arial" w:cs="Arial"/>
        </w:rPr>
        <w:t>Insurance Carrier</w:t>
      </w:r>
      <w:r>
        <w:rPr>
          <w:rFonts w:ascii="Arial" w:hAnsi="Arial" w:cs="Arial"/>
        </w:rPr>
        <w:t xml:space="preserve"> and </w:t>
      </w:r>
      <w:r w:rsidR="00CC4B59">
        <w:rPr>
          <w:rFonts w:ascii="Arial" w:hAnsi="Arial" w:cs="Arial"/>
        </w:rPr>
        <w:t xml:space="preserve">the </w:t>
      </w:r>
      <w:r w:rsidRPr="00CC4B59">
        <w:rPr>
          <w:rFonts w:ascii="Arial" w:hAnsi="Arial" w:cs="Arial"/>
        </w:rPr>
        <w:t xml:space="preserve">entity that will </w:t>
      </w:r>
      <w:r w:rsidR="00CC4B59">
        <w:rPr>
          <w:rFonts w:ascii="Arial" w:hAnsi="Arial" w:cs="Arial"/>
        </w:rPr>
        <w:t xml:space="preserve">determine </w:t>
      </w:r>
      <w:r w:rsidRPr="00CC4B59">
        <w:rPr>
          <w:rFonts w:ascii="Arial" w:hAnsi="Arial" w:cs="Arial"/>
        </w:rPr>
        <w:t xml:space="preserve">the </w:t>
      </w:r>
      <w:r w:rsidR="00542CFE" w:rsidRPr="00CC4B59">
        <w:rPr>
          <w:rFonts w:ascii="Arial" w:hAnsi="Arial" w:cs="Arial"/>
        </w:rPr>
        <w:t>mediation</w:t>
      </w:r>
      <w:r w:rsidRPr="00CC4B59">
        <w:rPr>
          <w:rFonts w:ascii="Arial" w:hAnsi="Arial" w:cs="Arial"/>
        </w:rPr>
        <w:t xml:space="preserve"> </w:t>
      </w:r>
      <w:r w:rsidRPr="00803147">
        <w:rPr>
          <w:rFonts w:ascii="Arial" w:hAnsi="Arial" w:cs="Arial"/>
        </w:rPr>
        <w:t>process</w:t>
      </w:r>
      <w:r w:rsidR="009F00F6">
        <w:rPr>
          <w:rFonts w:ascii="Arial" w:hAnsi="Arial" w:cs="Arial"/>
        </w:rPr>
        <w:t>.</w:t>
      </w:r>
      <w:r w:rsidR="0058011B">
        <w:rPr>
          <w:rFonts w:ascii="Arial" w:hAnsi="Arial" w:cs="Arial"/>
        </w:rPr>
        <w:t xml:space="preserve"> </w:t>
      </w:r>
    </w:p>
    <w:p w14:paraId="7ECFF3BC" w14:textId="54717FAE" w:rsidR="0019578D" w:rsidRPr="00B96A64" w:rsidRDefault="00CC4B59" w:rsidP="000F3274">
      <w:pPr>
        <w:pStyle w:val="ListParagraph"/>
        <w:numPr>
          <w:ilvl w:val="1"/>
          <w:numId w:val="2"/>
        </w:numPr>
        <w:tabs>
          <w:tab w:val="left" w:pos="3780"/>
        </w:tabs>
        <w:spacing w:line="360" w:lineRule="auto"/>
        <w:rPr>
          <w:rFonts w:ascii="Arial" w:eastAsia="Arial Unicode MS" w:hAnsi="Arial" w:cs="Arial"/>
          <w:b/>
          <w:color w:val="000000"/>
          <w:szCs w:val="24"/>
          <w:u w:color="000000"/>
          <w:bdr w:val="nil"/>
        </w:rPr>
      </w:pPr>
      <w:r>
        <w:rPr>
          <w:rFonts w:ascii="Arial" w:eastAsia="Arial Unicode MS" w:hAnsi="Arial" w:cs="Arial"/>
          <w:color w:val="000000"/>
          <w:szCs w:val="24"/>
          <w:u w:color="000000"/>
          <w:bdr w:val="nil"/>
        </w:rPr>
        <w:t>M</w:t>
      </w:r>
      <w:r w:rsidR="00542CFE">
        <w:rPr>
          <w:rFonts w:ascii="Arial" w:eastAsia="Arial Unicode MS" w:hAnsi="Arial" w:cs="Arial"/>
          <w:color w:val="000000"/>
          <w:szCs w:val="24"/>
          <w:u w:color="000000"/>
          <w:bdr w:val="nil"/>
        </w:rPr>
        <w:t>ediation</w:t>
      </w:r>
      <w:r w:rsidR="00B96A64">
        <w:rPr>
          <w:rFonts w:ascii="Arial" w:eastAsia="Arial Unicode MS" w:hAnsi="Arial" w:cs="Arial"/>
          <w:color w:val="000000"/>
          <w:szCs w:val="24"/>
          <w:u w:color="000000"/>
          <w:bdr w:val="nil"/>
        </w:rPr>
        <w:t xml:space="preserve"> resolution shall be within thirty (30) days of the</w:t>
      </w:r>
      <w:r w:rsidR="004D2670">
        <w:rPr>
          <w:rFonts w:ascii="Arial" w:eastAsia="Arial Unicode MS" w:hAnsi="Arial" w:cs="Arial"/>
          <w:color w:val="000000"/>
          <w:szCs w:val="24"/>
          <w:u w:color="000000"/>
          <w:bdr w:val="nil"/>
        </w:rPr>
        <w:t xml:space="preserve"> date the</w:t>
      </w:r>
      <w:r w:rsidR="00B96A64">
        <w:rPr>
          <w:rFonts w:ascii="Arial" w:eastAsia="Arial Unicode MS" w:hAnsi="Arial" w:cs="Arial"/>
          <w:color w:val="000000"/>
          <w:szCs w:val="24"/>
          <w:u w:color="000000"/>
          <w:bdr w:val="nil"/>
        </w:rPr>
        <w:t xml:space="preserve"> </w:t>
      </w:r>
      <w:r w:rsidR="00542CFE">
        <w:rPr>
          <w:rFonts w:ascii="Arial" w:eastAsia="Arial Unicode MS" w:hAnsi="Arial" w:cs="Arial"/>
          <w:color w:val="000000"/>
          <w:szCs w:val="24"/>
          <w:u w:color="000000"/>
          <w:bdr w:val="nil"/>
        </w:rPr>
        <w:t>mediation</w:t>
      </w:r>
      <w:r w:rsidR="00B96A64">
        <w:rPr>
          <w:rFonts w:ascii="Arial" w:eastAsia="Arial Unicode MS" w:hAnsi="Arial" w:cs="Arial"/>
          <w:color w:val="000000"/>
          <w:szCs w:val="24"/>
          <w:u w:color="000000"/>
          <w:bdr w:val="nil"/>
        </w:rPr>
        <w:t xml:space="preserve"> request</w:t>
      </w:r>
      <w:r w:rsidR="004D2670">
        <w:rPr>
          <w:rFonts w:ascii="Arial" w:eastAsia="Arial Unicode MS" w:hAnsi="Arial" w:cs="Arial"/>
          <w:color w:val="000000"/>
          <w:szCs w:val="24"/>
          <w:u w:color="000000"/>
          <w:bdr w:val="nil"/>
        </w:rPr>
        <w:t xml:space="preserve"> is received by </w:t>
      </w:r>
      <w:r w:rsidR="00374018" w:rsidRPr="00CC4B59">
        <w:rPr>
          <w:rFonts w:ascii="Arial" w:eastAsia="Arial Unicode MS" w:hAnsi="Arial" w:cs="Arial"/>
          <w:color w:val="000000"/>
          <w:szCs w:val="24"/>
          <w:u w:color="000000"/>
          <w:bdr w:val="nil"/>
        </w:rPr>
        <w:t>Insurance Carrier</w:t>
      </w:r>
      <w:r w:rsidR="004D2670" w:rsidRPr="00CC4B59">
        <w:rPr>
          <w:rFonts w:ascii="Arial" w:eastAsia="Arial Unicode MS" w:hAnsi="Arial" w:cs="Arial"/>
          <w:color w:val="000000"/>
          <w:szCs w:val="24"/>
          <w:u w:color="000000"/>
          <w:bdr w:val="nil"/>
        </w:rPr>
        <w:t xml:space="preserve"> </w:t>
      </w:r>
      <w:r w:rsidR="000C3A99">
        <w:rPr>
          <w:rFonts w:ascii="Arial" w:eastAsia="Arial Unicode MS" w:hAnsi="Arial" w:cs="Arial"/>
          <w:color w:val="000000"/>
          <w:szCs w:val="24"/>
          <w:u w:color="000000"/>
          <w:bdr w:val="nil"/>
        </w:rPr>
        <w:t xml:space="preserve">from the patient </w:t>
      </w:r>
      <w:r w:rsidRPr="00CC4B59">
        <w:rPr>
          <w:rFonts w:ascii="Arial" w:eastAsia="Arial Unicode MS" w:hAnsi="Arial" w:cs="Arial"/>
          <w:color w:val="000000"/>
          <w:szCs w:val="24"/>
          <w:u w:color="000000"/>
          <w:bdr w:val="nil"/>
        </w:rPr>
        <w:t xml:space="preserve">and the </w:t>
      </w:r>
      <w:r w:rsidR="000C3A99">
        <w:rPr>
          <w:rFonts w:ascii="Arial" w:eastAsia="Arial Unicode MS" w:hAnsi="Arial" w:cs="Arial"/>
          <w:color w:val="000000"/>
          <w:szCs w:val="24"/>
          <w:u w:color="000000"/>
          <w:bdr w:val="nil"/>
        </w:rPr>
        <w:t xml:space="preserve">state regulatory agency or its designee shall </w:t>
      </w:r>
      <w:r w:rsidRPr="00CC4B59">
        <w:rPr>
          <w:rFonts w:ascii="Arial" w:eastAsia="Arial Unicode MS" w:hAnsi="Arial" w:cs="Arial"/>
          <w:color w:val="000000"/>
          <w:szCs w:val="24"/>
          <w:u w:color="000000"/>
          <w:bdr w:val="nil"/>
        </w:rPr>
        <w:t xml:space="preserve">determine </w:t>
      </w:r>
      <w:r w:rsidR="004D2670" w:rsidRPr="00CC4B59">
        <w:rPr>
          <w:rFonts w:ascii="Arial" w:eastAsia="Arial Unicode MS" w:hAnsi="Arial" w:cs="Arial"/>
          <w:color w:val="000000"/>
          <w:szCs w:val="24"/>
          <w:u w:color="000000"/>
          <w:bdr w:val="nil"/>
        </w:rPr>
        <w:t xml:space="preserve">the </w:t>
      </w:r>
      <w:r w:rsidR="00542CFE" w:rsidRPr="00CC4B59">
        <w:rPr>
          <w:rFonts w:ascii="Arial" w:eastAsia="Arial Unicode MS" w:hAnsi="Arial" w:cs="Arial"/>
          <w:color w:val="000000"/>
          <w:szCs w:val="24"/>
          <w:u w:color="000000"/>
          <w:bdr w:val="nil"/>
        </w:rPr>
        <w:t>mediation</w:t>
      </w:r>
      <w:r w:rsidR="004D2670" w:rsidRPr="00CC4B59">
        <w:rPr>
          <w:rFonts w:ascii="Arial" w:eastAsia="Arial Unicode MS" w:hAnsi="Arial" w:cs="Arial"/>
          <w:color w:val="000000"/>
          <w:szCs w:val="24"/>
          <w:u w:color="000000"/>
          <w:bdr w:val="nil"/>
        </w:rPr>
        <w:t xml:space="preserve"> </w:t>
      </w:r>
      <w:r w:rsidR="004D2670" w:rsidRPr="00803147">
        <w:rPr>
          <w:rFonts w:ascii="Arial" w:eastAsia="Arial Unicode MS" w:hAnsi="Arial" w:cs="Arial"/>
          <w:color w:val="000000"/>
          <w:szCs w:val="24"/>
          <w:u w:color="000000"/>
          <w:bdr w:val="nil"/>
        </w:rPr>
        <w:t>process</w:t>
      </w:r>
      <w:r w:rsidR="009F00F6">
        <w:rPr>
          <w:rFonts w:ascii="Arial" w:eastAsia="Arial Unicode MS" w:hAnsi="Arial" w:cs="Arial"/>
          <w:color w:val="000000"/>
          <w:szCs w:val="24"/>
          <w:u w:color="000000"/>
          <w:bdr w:val="nil"/>
        </w:rPr>
        <w:t>.</w:t>
      </w:r>
    </w:p>
    <w:p w14:paraId="0AC67CCB" w14:textId="284285DD" w:rsidR="00B96A64" w:rsidRPr="00B96A64" w:rsidRDefault="00B96A64" w:rsidP="0019578D">
      <w:pPr>
        <w:pStyle w:val="ListParagraph"/>
        <w:numPr>
          <w:ilvl w:val="1"/>
          <w:numId w:val="2"/>
        </w:numPr>
        <w:spacing w:line="360" w:lineRule="auto"/>
        <w:rPr>
          <w:rFonts w:ascii="Arial" w:eastAsia="Arial Unicode MS" w:hAnsi="Arial" w:cs="Arial"/>
          <w:b/>
          <w:color w:val="000000"/>
          <w:szCs w:val="24"/>
          <w:u w:color="000000"/>
          <w:bdr w:val="nil"/>
        </w:rPr>
      </w:pPr>
      <w:r>
        <w:rPr>
          <w:rFonts w:ascii="Arial" w:eastAsia="Arial Unicode MS" w:hAnsi="Arial" w:cs="Arial"/>
          <w:color w:val="000000"/>
          <w:szCs w:val="24"/>
          <w:u w:color="000000"/>
          <w:bdr w:val="nil"/>
        </w:rPr>
        <w:lastRenderedPageBreak/>
        <w:t xml:space="preserve">Clinicians shall be permitted to bundle similar claims and/or claims </w:t>
      </w:r>
      <w:r w:rsidR="0009558A">
        <w:rPr>
          <w:rFonts w:ascii="Arial" w:eastAsia="Arial Unicode MS" w:hAnsi="Arial" w:cs="Arial"/>
          <w:color w:val="000000"/>
          <w:szCs w:val="24"/>
          <w:u w:color="000000"/>
          <w:bdr w:val="nil"/>
        </w:rPr>
        <w:t xml:space="preserve">presenting </w:t>
      </w:r>
      <w:r w:rsidR="00F317FA">
        <w:rPr>
          <w:rFonts w:ascii="Arial" w:eastAsia="Arial Unicode MS" w:hAnsi="Arial" w:cs="Arial"/>
          <w:color w:val="000000"/>
          <w:szCs w:val="24"/>
          <w:u w:color="000000"/>
          <w:bdr w:val="nil"/>
        </w:rPr>
        <w:t>common issues of fact and/or law can be bundled together</w:t>
      </w:r>
      <w:r w:rsidR="00D76DE0">
        <w:rPr>
          <w:rFonts w:ascii="Arial" w:eastAsia="Arial Unicode MS" w:hAnsi="Arial" w:cs="Arial"/>
          <w:color w:val="000000"/>
          <w:szCs w:val="24"/>
          <w:u w:color="000000"/>
          <w:bdr w:val="nil"/>
        </w:rPr>
        <w:t xml:space="preserve"> and adjudicated in one </w:t>
      </w:r>
      <w:r w:rsidR="00542CFE">
        <w:rPr>
          <w:rFonts w:ascii="Arial" w:eastAsia="Arial Unicode MS" w:hAnsi="Arial" w:cs="Arial"/>
          <w:color w:val="000000"/>
          <w:szCs w:val="24"/>
          <w:u w:color="000000"/>
          <w:bdr w:val="nil"/>
        </w:rPr>
        <w:t>mediation</w:t>
      </w:r>
      <w:r w:rsidR="00D76DE0">
        <w:rPr>
          <w:rFonts w:ascii="Arial" w:eastAsia="Arial Unicode MS" w:hAnsi="Arial" w:cs="Arial"/>
          <w:color w:val="000000"/>
          <w:szCs w:val="24"/>
          <w:u w:color="000000"/>
          <w:bdr w:val="nil"/>
        </w:rPr>
        <w:t xml:space="preserve"> process</w:t>
      </w:r>
      <w:r w:rsidR="004D2670">
        <w:rPr>
          <w:rFonts w:ascii="Arial" w:eastAsia="Arial Unicode MS" w:hAnsi="Arial" w:cs="Arial"/>
          <w:color w:val="000000"/>
          <w:szCs w:val="24"/>
          <w:u w:color="000000"/>
          <w:bdr w:val="nil"/>
        </w:rPr>
        <w:t xml:space="preserve"> </w:t>
      </w:r>
      <w:r>
        <w:rPr>
          <w:rFonts w:ascii="Arial" w:eastAsia="Arial Unicode MS" w:hAnsi="Arial" w:cs="Arial"/>
          <w:color w:val="000000"/>
          <w:szCs w:val="24"/>
          <w:u w:color="000000"/>
          <w:bdr w:val="nil"/>
        </w:rPr>
        <w:t>to promote speedy dispute resolutions;</w:t>
      </w:r>
    </w:p>
    <w:p w14:paraId="7BAE3735" w14:textId="011AF465" w:rsidR="00B96A64" w:rsidRPr="00B96A64" w:rsidRDefault="00B96A64" w:rsidP="0019578D">
      <w:pPr>
        <w:pStyle w:val="ListParagraph"/>
        <w:numPr>
          <w:ilvl w:val="1"/>
          <w:numId w:val="2"/>
        </w:numPr>
        <w:spacing w:line="360" w:lineRule="auto"/>
        <w:rPr>
          <w:rFonts w:ascii="Arial" w:eastAsia="Arial Unicode MS" w:hAnsi="Arial" w:cs="Arial"/>
          <w:b/>
          <w:color w:val="000000"/>
          <w:szCs w:val="24"/>
          <w:u w:color="000000"/>
          <w:bdr w:val="nil"/>
        </w:rPr>
      </w:pPr>
      <w:r>
        <w:rPr>
          <w:rFonts w:ascii="Arial" w:eastAsia="Arial Unicode MS" w:hAnsi="Arial" w:cs="Arial"/>
          <w:color w:val="000000"/>
          <w:szCs w:val="24"/>
          <w:u w:color="000000"/>
          <w:bdr w:val="nil"/>
        </w:rPr>
        <w:t xml:space="preserve">The </w:t>
      </w:r>
      <w:r w:rsidR="00542CFE">
        <w:rPr>
          <w:rFonts w:ascii="Arial" w:eastAsia="Arial Unicode MS" w:hAnsi="Arial" w:cs="Arial"/>
          <w:color w:val="000000"/>
          <w:szCs w:val="24"/>
          <w:u w:color="000000"/>
          <w:bdr w:val="nil"/>
        </w:rPr>
        <w:t>mediation</w:t>
      </w:r>
      <w:r>
        <w:rPr>
          <w:rFonts w:ascii="Arial" w:eastAsia="Arial Unicode MS" w:hAnsi="Arial" w:cs="Arial"/>
          <w:color w:val="000000"/>
          <w:szCs w:val="24"/>
          <w:u w:color="000000"/>
          <w:bdr w:val="nil"/>
        </w:rPr>
        <w:t xml:space="preserve"> official may select from either party’s proposal but shall not create their own reimbursement rate</w:t>
      </w:r>
      <w:r w:rsidR="009F00F6">
        <w:rPr>
          <w:rFonts w:ascii="Arial" w:eastAsia="Arial Unicode MS" w:hAnsi="Arial" w:cs="Arial"/>
          <w:color w:val="000000"/>
          <w:szCs w:val="24"/>
          <w:u w:color="000000"/>
          <w:bdr w:val="nil"/>
        </w:rPr>
        <w:t>.</w:t>
      </w:r>
    </w:p>
    <w:p w14:paraId="6588E6AF" w14:textId="021E70BB" w:rsidR="00B96A64" w:rsidRPr="006938BF" w:rsidRDefault="00B96A64" w:rsidP="0019578D">
      <w:pPr>
        <w:pStyle w:val="ListParagraph"/>
        <w:numPr>
          <w:ilvl w:val="1"/>
          <w:numId w:val="2"/>
        </w:numPr>
        <w:spacing w:line="360" w:lineRule="auto"/>
        <w:rPr>
          <w:rFonts w:ascii="Arial" w:eastAsia="Arial Unicode MS" w:hAnsi="Arial" w:cs="Arial"/>
          <w:b/>
          <w:color w:val="000000"/>
          <w:szCs w:val="24"/>
          <w:u w:color="000000"/>
          <w:bdr w:val="nil"/>
        </w:rPr>
      </w:pPr>
      <w:r>
        <w:rPr>
          <w:rFonts w:ascii="Arial" w:eastAsia="Arial Unicode MS" w:hAnsi="Arial" w:cs="Arial"/>
          <w:color w:val="000000"/>
          <w:szCs w:val="24"/>
          <w:u w:color="000000"/>
          <w:bdr w:val="nil"/>
        </w:rPr>
        <w:t xml:space="preserve">The Medicare Physician Fee Schedule (MPFS) shall not be used as a reference point for </w:t>
      </w:r>
      <w:r w:rsidR="00542CFE">
        <w:rPr>
          <w:rFonts w:ascii="Arial" w:eastAsia="Arial Unicode MS" w:hAnsi="Arial" w:cs="Arial"/>
          <w:color w:val="000000"/>
          <w:szCs w:val="24"/>
          <w:u w:color="000000"/>
          <w:bdr w:val="nil"/>
        </w:rPr>
        <w:t>mediation</w:t>
      </w:r>
      <w:r w:rsidR="004D2670">
        <w:rPr>
          <w:rFonts w:ascii="Arial" w:eastAsia="Arial Unicode MS" w:hAnsi="Arial" w:cs="Arial"/>
          <w:color w:val="000000"/>
          <w:szCs w:val="24"/>
          <w:u w:color="000000"/>
          <w:bdr w:val="nil"/>
        </w:rPr>
        <w:t xml:space="preserve"> process</w:t>
      </w:r>
      <w:r>
        <w:rPr>
          <w:rFonts w:ascii="Arial" w:eastAsia="Arial Unicode MS" w:hAnsi="Arial" w:cs="Arial"/>
          <w:color w:val="000000"/>
          <w:szCs w:val="24"/>
          <w:u w:color="000000"/>
          <w:bdr w:val="nil"/>
        </w:rPr>
        <w:t xml:space="preserve"> as the MPFS is recognized as statutory and regulated fee schedule subject to budgetary and policy limitations established by Congress and </w:t>
      </w:r>
      <w:r w:rsidR="004D2670">
        <w:rPr>
          <w:rFonts w:ascii="Arial" w:eastAsia="Arial Unicode MS" w:hAnsi="Arial" w:cs="Arial"/>
          <w:color w:val="000000"/>
          <w:szCs w:val="24"/>
          <w:u w:color="000000"/>
          <w:bdr w:val="nil"/>
        </w:rPr>
        <w:t xml:space="preserve">Center </w:t>
      </w:r>
      <w:r w:rsidR="005F5246">
        <w:rPr>
          <w:rFonts w:ascii="Arial" w:eastAsia="Arial Unicode MS" w:hAnsi="Arial" w:cs="Arial"/>
          <w:color w:val="000000"/>
          <w:szCs w:val="24"/>
          <w:u w:color="000000"/>
          <w:bdr w:val="nil"/>
        </w:rPr>
        <w:t>for Medicare and Medicaid Servic</w:t>
      </w:r>
      <w:r w:rsidR="004D2670">
        <w:rPr>
          <w:rFonts w:ascii="Arial" w:eastAsia="Arial Unicode MS" w:hAnsi="Arial" w:cs="Arial"/>
          <w:color w:val="000000"/>
          <w:szCs w:val="24"/>
          <w:u w:color="000000"/>
          <w:bdr w:val="nil"/>
        </w:rPr>
        <w:t>es</w:t>
      </w:r>
      <w:r w:rsidR="009F00F6">
        <w:rPr>
          <w:rFonts w:ascii="Arial" w:eastAsia="Arial Unicode MS" w:hAnsi="Arial" w:cs="Arial"/>
          <w:color w:val="000000"/>
          <w:szCs w:val="24"/>
          <w:u w:color="000000"/>
          <w:bdr w:val="nil"/>
        </w:rPr>
        <w:t>.</w:t>
      </w:r>
    </w:p>
    <w:p w14:paraId="503F5CFC" w14:textId="18095DEF" w:rsidR="006F392D" w:rsidRPr="00B96A64" w:rsidRDefault="006F392D" w:rsidP="0019578D">
      <w:pPr>
        <w:pStyle w:val="ListParagraph"/>
        <w:numPr>
          <w:ilvl w:val="1"/>
          <w:numId w:val="2"/>
        </w:numPr>
        <w:spacing w:line="360" w:lineRule="auto"/>
        <w:rPr>
          <w:rFonts w:ascii="Arial" w:eastAsia="Arial Unicode MS" w:hAnsi="Arial" w:cs="Arial"/>
          <w:b/>
          <w:color w:val="000000"/>
          <w:szCs w:val="24"/>
          <w:u w:color="000000"/>
          <w:bdr w:val="nil"/>
        </w:rPr>
      </w:pPr>
      <w:r>
        <w:rPr>
          <w:rFonts w:ascii="Arial" w:eastAsia="Arial Unicode MS" w:hAnsi="Arial" w:cs="Arial"/>
          <w:color w:val="000000"/>
          <w:szCs w:val="24"/>
          <w:u w:color="000000"/>
          <w:bdr w:val="nil"/>
        </w:rPr>
        <w:t xml:space="preserve">The </w:t>
      </w:r>
      <w:r w:rsidR="00D85DA5" w:rsidRPr="00FF2690">
        <w:rPr>
          <w:rFonts w:ascii="Arial" w:hAnsi="Arial" w:cs="Arial"/>
        </w:rPr>
        <w:t>Guarantor</w:t>
      </w:r>
      <w:r w:rsidR="00D85DA5" w:rsidDel="00D85DA5">
        <w:rPr>
          <w:rFonts w:ascii="Arial" w:eastAsia="Arial Unicode MS" w:hAnsi="Arial" w:cs="Arial"/>
          <w:color w:val="000000"/>
          <w:szCs w:val="24"/>
          <w:u w:color="000000"/>
          <w:bdr w:val="nil"/>
        </w:rPr>
        <w:t xml:space="preserve"> </w:t>
      </w:r>
      <w:r>
        <w:rPr>
          <w:rFonts w:ascii="Arial" w:eastAsia="Arial Unicode MS" w:hAnsi="Arial" w:cs="Arial"/>
          <w:color w:val="000000"/>
          <w:szCs w:val="24"/>
          <w:u w:color="000000"/>
          <w:bdr w:val="nil"/>
        </w:rPr>
        <w:t xml:space="preserve">and/or Clinician shall retain whatever rights </w:t>
      </w:r>
      <w:r w:rsidR="002C095F">
        <w:rPr>
          <w:rFonts w:ascii="Arial" w:eastAsia="Arial Unicode MS" w:hAnsi="Arial" w:cs="Arial"/>
          <w:color w:val="000000"/>
          <w:szCs w:val="24"/>
          <w:u w:color="000000"/>
          <w:bdr w:val="nil"/>
        </w:rPr>
        <w:t xml:space="preserve">if any </w:t>
      </w:r>
      <w:r>
        <w:rPr>
          <w:rFonts w:ascii="Arial" w:eastAsia="Arial Unicode MS" w:hAnsi="Arial" w:cs="Arial"/>
          <w:color w:val="000000"/>
          <w:szCs w:val="24"/>
          <w:u w:color="000000"/>
          <w:bdr w:val="nil"/>
        </w:rPr>
        <w:t xml:space="preserve">under existing law to </w:t>
      </w:r>
      <w:r w:rsidR="002C095F">
        <w:rPr>
          <w:rFonts w:ascii="Arial" w:eastAsia="Arial Unicode MS" w:hAnsi="Arial" w:cs="Arial"/>
          <w:color w:val="000000"/>
          <w:szCs w:val="24"/>
          <w:u w:color="000000"/>
          <w:bdr w:val="nil"/>
        </w:rPr>
        <w:t>file administrative complaints or cases with appropriate state regulatory officials where the amount in controversy is less than $500 or the complaint arises out of alleged regulatory non-compliance by the Insurance Carrier.</w:t>
      </w:r>
      <w:r w:rsidR="00932489">
        <w:rPr>
          <w:rFonts w:ascii="Arial" w:eastAsia="Arial Unicode MS" w:hAnsi="Arial" w:cs="Arial"/>
          <w:color w:val="000000"/>
          <w:szCs w:val="24"/>
          <w:u w:color="000000"/>
          <w:bdr w:val="nil"/>
        </w:rPr>
        <w:t>”</w:t>
      </w:r>
    </w:p>
    <w:p w14:paraId="5B1B1ED1" w14:textId="77777777" w:rsidR="00556C2A" w:rsidRDefault="00556C2A" w:rsidP="002A1525">
      <w:pPr>
        <w:pStyle w:val="ListParagraph"/>
        <w:spacing w:line="360" w:lineRule="auto"/>
        <w:ind w:left="1440" w:firstLine="720"/>
        <w:rPr>
          <w:rFonts w:ascii="Arial" w:eastAsia="Arial Unicode MS" w:hAnsi="Arial" w:cs="Arial"/>
          <w:b/>
          <w:color w:val="000000"/>
          <w:szCs w:val="24"/>
          <w:u w:val="single"/>
          <w:bdr w:val="nil"/>
        </w:rPr>
      </w:pPr>
    </w:p>
    <w:p w14:paraId="195F5807" w14:textId="60F2C138" w:rsidR="00556C2A" w:rsidRDefault="00EE5779" w:rsidP="00556C2A">
      <w:pPr>
        <w:pStyle w:val="ListParagraph"/>
        <w:spacing w:line="360" w:lineRule="auto"/>
        <w:ind w:left="2160"/>
        <w:rPr>
          <w:rFonts w:ascii="Arial" w:eastAsia="Arial Unicode MS" w:hAnsi="Arial" w:cs="Arial"/>
          <w:b/>
          <w:color w:val="000000"/>
          <w:szCs w:val="24"/>
          <w:u w:color="000000"/>
          <w:bdr w:val="nil"/>
        </w:rPr>
      </w:pPr>
      <w:r w:rsidRPr="00120E6A">
        <w:rPr>
          <w:rFonts w:ascii="Arial" w:eastAsia="Arial Unicode MS" w:hAnsi="Arial" w:cs="Arial"/>
          <w:b/>
          <w:color w:val="000000"/>
          <w:szCs w:val="24"/>
          <w:u w:val="single"/>
          <w:bdr w:val="nil"/>
        </w:rPr>
        <w:t>Annotations:</w:t>
      </w:r>
      <w:r>
        <w:rPr>
          <w:rFonts w:ascii="Arial" w:eastAsia="Arial Unicode MS" w:hAnsi="Arial" w:cs="Arial"/>
          <w:b/>
          <w:color w:val="000000"/>
          <w:szCs w:val="24"/>
          <w:u w:color="000000"/>
          <w:bdr w:val="nil"/>
        </w:rPr>
        <w:t xml:space="preserve"> </w:t>
      </w:r>
      <w:r w:rsidR="00ED6D65">
        <w:rPr>
          <w:rFonts w:ascii="Arial" w:eastAsia="Arial Unicode MS" w:hAnsi="Arial" w:cs="Arial"/>
          <w:b/>
          <w:color w:val="000000"/>
          <w:szCs w:val="24"/>
          <w:u w:color="000000"/>
          <w:bdr w:val="nil"/>
        </w:rPr>
        <w:t xml:space="preserve">  </w:t>
      </w:r>
      <w:r w:rsidR="00ED6D65">
        <w:rPr>
          <w:rFonts w:ascii="Arial" w:eastAsia="Arial Unicode MS" w:hAnsi="Arial" w:cs="Arial"/>
          <w:color w:val="000000"/>
          <w:szCs w:val="24"/>
          <w:u w:color="000000"/>
          <w:bdr w:val="nil"/>
        </w:rPr>
        <w:t xml:space="preserve">The foregoing was referenced to provisions in the TX state law, the </w:t>
      </w:r>
      <w:r w:rsidR="00314543">
        <w:rPr>
          <w:rFonts w:ascii="Arial" w:eastAsia="Arial Unicode MS" w:hAnsi="Arial" w:cs="Arial"/>
          <w:color w:val="000000"/>
          <w:szCs w:val="24"/>
          <w:u w:color="000000"/>
          <w:bdr w:val="nil"/>
        </w:rPr>
        <w:t xml:space="preserve">ACEP/EDPMA </w:t>
      </w:r>
      <w:r w:rsidR="00ED6D65">
        <w:rPr>
          <w:rFonts w:ascii="Arial" w:eastAsia="Arial Unicode MS" w:hAnsi="Arial" w:cs="Arial"/>
          <w:color w:val="000000"/>
          <w:szCs w:val="24"/>
          <w:u w:color="000000"/>
          <w:bdr w:val="nil"/>
        </w:rPr>
        <w:t xml:space="preserve">JTF Strategies White Paper and the WA-ACEP </w:t>
      </w:r>
      <w:r w:rsidR="00ED6D65" w:rsidRPr="00ED6D65">
        <w:rPr>
          <w:rFonts w:ascii="Arial" w:eastAsia="Arial Unicode MS" w:hAnsi="Arial" w:cs="Arial"/>
          <w:color w:val="000000"/>
          <w:szCs w:val="24"/>
          <w:u w:color="000000"/>
          <w:bdr w:val="nil"/>
        </w:rPr>
        <w:t>Balanced Billi</w:t>
      </w:r>
      <w:r w:rsidR="00ED6D65">
        <w:rPr>
          <w:rFonts w:ascii="Arial" w:eastAsia="Arial Unicode MS" w:hAnsi="Arial" w:cs="Arial"/>
          <w:color w:val="000000"/>
          <w:szCs w:val="24"/>
          <w:u w:color="000000"/>
          <w:bdr w:val="nil"/>
        </w:rPr>
        <w:t>ng / Surprise Coverage Proposal</w:t>
      </w:r>
      <w:r w:rsidR="006947C6">
        <w:rPr>
          <w:rFonts w:ascii="Arial" w:eastAsia="Arial Unicode MS" w:hAnsi="Arial" w:cs="Arial"/>
          <w:color w:val="000000"/>
          <w:szCs w:val="24"/>
          <w:u w:color="000000"/>
          <w:bdr w:val="nil"/>
        </w:rPr>
        <w:t>.  The factors listed in c. above are taken from the so-called “Gould Criteria” in California and are published by the CA Dept. of Managed Health Care as factors used to determine if Insurance Carriers reimburse “reasonable and customary” amounts to Clinicians.</w:t>
      </w:r>
      <w:r w:rsidR="00657BB1">
        <w:rPr>
          <w:rFonts w:ascii="Arial" w:eastAsia="Arial Unicode MS" w:hAnsi="Arial" w:cs="Arial"/>
          <w:color w:val="000000"/>
          <w:szCs w:val="24"/>
          <w:u w:color="000000"/>
          <w:bdr w:val="nil"/>
        </w:rPr>
        <w:t xml:space="preserve"> The adoption of the 30 day resolution </w:t>
      </w:r>
      <w:r w:rsidR="00771EB8">
        <w:rPr>
          <w:rFonts w:ascii="Arial" w:eastAsia="Arial Unicode MS" w:hAnsi="Arial" w:cs="Arial"/>
          <w:color w:val="000000"/>
          <w:szCs w:val="24"/>
          <w:u w:color="000000"/>
          <w:bdr w:val="nil"/>
        </w:rPr>
        <w:t xml:space="preserve">and </w:t>
      </w:r>
      <w:r w:rsidR="00657BB1">
        <w:rPr>
          <w:rFonts w:ascii="Arial" w:eastAsia="Arial Unicode MS" w:hAnsi="Arial" w:cs="Arial"/>
          <w:color w:val="000000"/>
          <w:szCs w:val="24"/>
          <w:u w:color="000000"/>
          <w:bdr w:val="nil"/>
        </w:rPr>
        <w:t xml:space="preserve">bundling of claims are expressly intended to disincentive </w:t>
      </w:r>
      <w:r w:rsidR="008163A5">
        <w:rPr>
          <w:rFonts w:ascii="Arial" w:eastAsia="Arial Unicode MS" w:hAnsi="Arial" w:cs="Arial"/>
          <w:color w:val="000000"/>
          <w:szCs w:val="24"/>
          <w:u w:color="000000"/>
          <w:bdr w:val="nil"/>
        </w:rPr>
        <w:t>Insurance Carrier</w:t>
      </w:r>
      <w:r w:rsidR="00374018">
        <w:rPr>
          <w:rFonts w:ascii="Arial" w:eastAsia="Arial Unicode MS" w:hAnsi="Arial" w:cs="Arial"/>
          <w:color w:val="000000"/>
          <w:szCs w:val="24"/>
          <w:u w:color="000000"/>
          <w:bdr w:val="nil"/>
        </w:rPr>
        <w:t>s</w:t>
      </w:r>
      <w:r w:rsidR="00657BB1">
        <w:rPr>
          <w:rFonts w:ascii="Arial" w:eastAsia="Arial Unicode MS" w:hAnsi="Arial" w:cs="Arial"/>
          <w:color w:val="000000"/>
          <w:szCs w:val="24"/>
          <w:u w:color="000000"/>
          <w:bdr w:val="nil"/>
        </w:rPr>
        <w:t xml:space="preserve"> from unnecessary and lengthy </w:t>
      </w:r>
      <w:r w:rsidR="00542CFE">
        <w:rPr>
          <w:rFonts w:ascii="Arial" w:eastAsia="Arial Unicode MS" w:hAnsi="Arial" w:cs="Arial"/>
          <w:color w:val="000000"/>
          <w:szCs w:val="24"/>
          <w:u w:color="000000"/>
          <w:bdr w:val="nil"/>
        </w:rPr>
        <w:t>mediation</w:t>
      </w:r>
      <w:r w:rsidR="00657BB1">
        <w:rPr>
          <w:rFonts w:ascii="Arial" w:eastAsia="Arial Unicode MS" w:hAnsi="Arial" w:cs="Arial"/>
          <w:color w:val="000000"/>
          <w:szCs w:val="24"/>
          <w:u w:color="000000"/>
          <w:bdr w:val="nil"/>
        </w:rPr>
        <w:t xml:space="preserve"> tactics.   </w:t>
      </w:r>
      <w:r w:rsidR="00C506F6">
        <w:rPr>
          <w:rFonts w:ascii="Arial" w:eastAsia="Arial Unicode MS" w:hAnsi="Arial" w:cs="Arial"/>
          <w:color w:val="000000"/>
          <w:szCs w:val="24"/>
          <w:u w:color="000000"/>
          <w:bdr w:val="nil"/>
        </w:rPr>
        <w:t xml:space="preserve"> </w:t>
      </w:r>
      <w:r>
        <w:rPr>
          <w:rFonts w:ascii="Arial" w:eastAsia="Arial Unicode MS" w:hAnsi="Arial" w:cs="Arial"/>
          <w:b/>
          <w:color w:val="000000"/>
          <w:szCs w:val="24"/>
          <w:u w:color="000000"/>
          <w:bdr w:val="nil"/>
        </w:rPr>
        <w:t xml:space="preserve"> </w:t>
      </w:r>
    </w:p>
    <w:p w14:paraId="099CF60F" w14:textId="79C0B970" w:rsidR="00987E6B" w:rsidRDefault="00EE5779" w:rsidP="00556C2A">
      <w:pPr>
        <w:pStyle w:val="ListParagraph"/>
        <w:spacing w:line="360" w:lineRule="auto"/>
        <w:ind w:left="2160"/>
        <w:rPr>
          <w:rFonts w:ascii="Arial" w:hAnsi="Arial" w:cs="Arial"/>
        </w:rPr>
      </w:pPr>
      <w:r w:rsidRPr="00EE5779">
        <w:rPr>
          <w:rFonts w:ascii="Arial" w:eastAsia="Arial Unicode MS" w:hAnsi="Arial" w:cs="Arial"/>
          <w:b/>
          <w:color w:val="000000"/>
          <w:szCs w:val="24"/>
          <w:u w:color="000000"/>
          <w:bdr w:val="nil"/>
        </w:rPr>
        <w:t xml:space="preserve">  </w:t>
      </w:r>
      <w:r w:rsidR="00987E6B" w:rsidRPr="00987E6B">
        <w:rPr>
          <w:rFonts w:ascii="Arial" w:hAnsi="Arial" w:cs="Arial"/>
        </w:rPr>
        <w:t xml:space="preserve"> </w:t>
      </w:r>
    </w:p>
    <w:p w14:paraId="1DCA5844" w14:textId="33B26B70" w:rsidR="005F1881" w:rsidRDefault="005F1881" w:rsidP="005F1881">
      <w:pPr>
        <w:pStyle w:val="ListParagraph"/>
        <w:numPr>
          <w:ilvl w:val="0"/>
          <w:numId w:val="2"/>
        </w:numPr>
        <w:spacing w:line="360" w:lineRule="auto"/>
        <w:ind w:left="360"/>
        <w:rPr>
          <w:rFonts w:ascii="Arial" w:hAnsi="Arial" w:cs="Arial"/>
        </w:rPr>
      </w:pPr>
      <w:r w:rsidRPr="005F1881">
        <w:rPr>
          <w:rFonts w:ascii="Arial" w:hAnsi="Arial" w:cs="Arial"/>
          <w:b/>
        </w:rPr>
        <w:t xml:space="preserve">False or Misleading Statements in </w:t>
      </w:r>
      <w:r w:rsidR="008163A5">
        <w:rPr>
          <w:rFonts w:ascii="Arial" w:hAnsi="Arial" w:cs="Arial"/>
          <w:b/>
        </w:rPr>
        <w:t>Insurance Carrier</w:t>
      </w:r>
      <w:r w:rsidRPr="005F1881">
        <w:rPr>
          <w:rFonts w:ascii="Arial" w:hAnsi="Arial" w:cs="Arial"/>
          <w:b/>
        </w:rPr>
        <w:t xml:space="preserve"> explanation of benefits (EOBs): “</w:t>
      </w:r>
      <w:r w:rsidR="00374018">
        <w:rPr>
          <w:rFonts w:ascii="Arial" w:hAnsi="Arial" w:cs="Arial"/>
        </w:rPr>
        <w:t>Insurance Carrier</w:t>
      </w:r>
      <w:r w:rsidRPr="005F1881">
        <w:rPr>
          <w:rFonts w:ascii="Arial" w:hAnsi="Arial" w:cs="Arial"/>
        </w:rPr>
        <w:t xml:space="preserve">s shall not state, communicate and/or include in written form false, misleading and/or confusing information in their explanation of benefits (EOBs) to </w:t>
      </w:r>
      <w:r w:rsidR="006F15AC">
        <w:rPr>
          <w:rFonts w:ascii="Arial" w:hAnsi="Arial" w:cs="Arial"/>
        </w:rPr>
        <w:t>P</w:t>
      </w:r>
      <w:r w:rsidRPr="005F1881">
        <w:rPr>
          <w:rFonts w:ascii="Arial" w:hAnsi="Arial" w:cs="Arial"/>
        </w:rPr>
        <w:t>atients</w:t>
      </w:r>
      <w:r w:rsidR="006F15AC">
        <w:rPr>
          <w:rFonts w:ascii="Arial" w:hAnsi="Arial" w:cs="Arial"/>
        </w:rPr>
        <w:t xml:space="preserve"> and/or Guarantors</w:t>
      </w:r>
      <w:r w:rsidRPr="005F1881">
        <w:rPr>
          <w:rFonts w:ascii="Arial" w:hAnsi="Arial" w:cs="Arial"/>
        </w:rPr>
        <w:t xml:space="preserve"> regarding </w:t>
      </w:r>
      <w:r w:rsidR="006F15AC">
        <w:rPr>
          <w:rFonts w:ascii="Arial" w:hAnsi="Arial" w:cs="Arial"/>
        </w:rPr>
        <w:t>C</w:t>
      </w:r>
      <w:r w:rsidRPr="005F1881">
        <w:rPr>
          <w:rFonts w:ascii="Arial" w:hAnsi="Arial" w:cs="Arial"/>
        </w:rPr>
        <w:t>linician U</w:t>
      </w:r>
      <w:r w:rsidR="006F15AC">
        <w:rPr>
          <w:rFonts w:ascii="Arial" w:hAnsi="Arial" w:cs="Arial"/>
        </w:rPr>
        <w:t>sual and Customary</w:t>
      </w:r>
      <w:r w:rsidRPr="005F1881">
        <w:rPr>
          <w:rFonts w:ascii="Arial" w:hAnsi="Arial" w:cs="Arial"/>
        </w:rPr>
        <w:t xml:space="preserve"> </w:t>
      </w:r>
      <w:r w:rsidR="006F15AC">
        <w:rPr>
          <w:rFonts w:ascii="Arial" w:hAnsi="Arial" w:cs="Arial"/>
        </w:rPr>
        <w:t>C</w:t>
      </w:r>
      <w:r w:rsidRPr="005F1881">
        <w:rPr>
          <w:rFonts w:ascii="Arial" w:hAnsi="Arial" w:cs="Arial"/>
        </w:rPr>
        <w:t xml:space="preserve">harges, OON </w:t>
      </w:r>
      <w:r w:rsidR="006F15AC">
        <w:rPr>
          <w:rFonts w:ascii="Arial" w:hAnsi="Arial" w:cs="Arial"/>
        </w:rPr>
        <w:t>B</w:t>
      </w:r>
      <w:r w:rsidRPr="005F1881">
        <w:rPr>
          <w:rFonts w:ascii="Arial" w:hAnsi="Arial" w:cs="Arial"/>
        </w:rPr>
        <w:t xml:space="preserve">alance </w:t>
      </w:r>
      <w:r w:rsidR="006F15AC">
        <w:rPr>
          <w:rFonts w:ascii="Arial" w:hAnsi="Arial" w:cs="Arial"/>
        </w:rPr>
        <w:t>B</w:t>
      </w:r>
      <w:r w:rsidRPr="005F1881">
        <w:rPr>
          <w:rFonts w:ascii="Arial" w:hAnsi="Arial" w:cs="Arial"/>
        </w:rPr>
        <w:t xml:space="preserve">illing and/or </w:t>
      </w:r>
      <w:r w:rsidR="00542CFE">
        <w:rPr>
          <w:rFonts w:ascii="Arial" w:hAnsi="Arial" w:cs="Arial"/>
        </w:rPr>
        <w:t>mediation</w:t>
      </w:r>
      <w:r w:rsidRPr="005F1881">
        <w:rPr>
          <w:rFonts w:ascii="Arial" w:hAnsi="Arial" w:cs="Arial"/>
        </w:rPr>
        <w:t xml:space="preserve"> disputes between </w:t>
      </w:r>
      <w:r w:rsidR="006F15AC">
        <w:rPr>
          <w:rFonts w:ascii="Arial" w:hAnsi="Arial" w:cs="Arial"/>
        </w:rPr>
        <w:t>C</w:t>
      </w:r>
      <w:r w:rsidRPr="005F1881">
        <w:rPr>
          <w:rFonts w:ascii="Arial" w:hAnsi="Arial" w:cs="Arial"/>
        </w:rPr>
        <w:t xml:space="preserve">linicians and </w:t>
      </w:r>
      <w:r w:rsidR="00A40956">
        <w:rPr>
          <w:rFonts w:ascii="Arial" w:hAnsi="Arial" w:cs="Arial"/>
        </w:rPr>
        <w:t>Insurance Carrier</w:t>
      </w:r>
      <w:r w:rsidRPr="005F1881">
        <w:rPr>
          <w:rFonts w:ascii="Arial" w:hAnsi="Arial" w:cs="Arial"/>
        </w:rPr>
        <w:t>s.</w:t>
      </w:r>
      <w:r>
        <w:rPr>
          <w:rFonts w:ascii="Arial" w:hAnsi="Arial" w:cs="Arial"/>
        </w:rPr>
        <w:t>”</w:t>
      </w:r>
      <w:r w:rsidRPr="005F1881">
        <w:rPr>
          <w:rFonts w:ascii="Arial" w:hAnsi="Arial" w:cs="Arial"/>
        </w:rPr>
        <w:t xml:space="preserve">  </w:t>
      </w:r>
    </w:p>
    <w:p w14:paraId="2A199241" w14:textId="07A49B74" w:rsidR="00446811" w:rsidRPr="005F1881" w:rsidRDefault="0032642F" w:rsidP="00556C2A">
      <w:pPr>
        <w:spacing w:line="360" w:lineRule="auto"/>
        <w:ind w:left="2160"/>
        <w:rPr>
          <w:rFonts w:ascii="Arial" w:hAnsi="Arial" w:cs="Arial"/>
        </w:rPr>
      </w:pPr>
      <w:r>
        <w:rPr>
          <w:rFonts w:ascii="Arial" w:hAnsi="Arial" w:cs="Arial"/>
        </w:rPr>
        <w:t>xi</w:t>
      </w:r>
      <w:r w:rsidR="00556C2A">
        <w:rPr>
          <w:rFonts w:ascii="Arial" w:hAnsi="Arial" w:cs="Arial"/>
        </w:rPr>
        <w:t xml:space="preserve">. </w:t>
      </w:r>
      <w:r w:rsidR="005F1881" w:rsidRPr="00120E6A">
        <w:rPr>
          <w:rFonts w:ascii="Arial" w:hAnsi="Arial" w:cs="Arial"/>
          <w:b/>
          <w:u w:val="single"/>
        </w:rPr>
        <w:t>Annotations:</w:t>
      </w:r>
      <w:r w:rsidR="005F1881" w:rsidRPr="005F1881">
        <w:rPr>
          <w:rFonts w:ascii="Arial" w:hAnsi="Arial" w:cs="Arial"/>
        </w:rPr>
        <w:t xml:space="preserve">  </w:t>
      </w:r>
      <w:r w:rsidR="00A40956">
        <w:rPr>
          <w:rFonts w:ascii="Arial" w:hAnsi="Arial" w:cs="Arial"/>
        </w:rPr>
        <w:t>Insurance Carrier</w:t>
      </w:r>
      <w:r w:rsidR="005F1881" w:rsidRPr="005F1881">
        <w:rPr>
          <w:rFonts w:ascii="Arial" w:hAnsi="Arial" w:cs="Arial"/>
        </w:rPr>
        <w:t>s have in the past used misleadi</w:t>
      </w:r>
      <w:r w:rsidR="0031655F">
        <w:rPr>
          <w:rFonts w:ascii="Arial" w:hAnsi="Arial" w:cs="Arial"/>
        </w:rPr>
        <w:t>ng statements in their EOBs to P</w:t>
      </w:r>
      <w:r w:rsidR="005F1881" w:rsidRPr="005F1881">
        <w:rPr>
          <w:rFonts w:ascii="Arial" w:hAnsi="Arial" w:cs="Arial"/>
        </w:rPr>
        <w:t>atients for OON reimbursements, claiming that they have paid “XX%” of Medicare and have paid the providers fairly or the “usual, customary and reasonable” payment.  The plans h</w:t>
      </w:r>
      <w:r w:rsidR="0031655F">
        <w:rPr>
          <w:rFonts w:ascii="Arial" w:hAnsi="Arial" w:cs="Arial"/>
        </w:rPr>
        <w:t xml:space="preserve">ave </w:t>
      </w:r>
      <w:r w:rsidR="0031655F">
        <w:rPr>
          <w:rFonts w:ascii="Arial" w:hAnsi="Arial" w:cs="Arial"/>
        </w:rPr>
        <w:lastRenderedPageBreak/>
        <w:t>instructed P</w:t>
      </w:r>
      <w:r w:rsidR="005F1881" w:rsidRPr="005F1881">
        <w:rPr>
          <w:rFonts w:ascii="Arial" w:hAnsi="Arial" w:cs="Arial"/>
        </w:rPr>
        <w:t>atien</w:t>
      </w:r>
      <w:r w:rsidR="0031655F">
        <w:rPr>
          <w:rFonts w:ascii="Arial" w:hAnsi="Arial" w:cs="Arial"/>
        </w:rPr>
        <w:t>ts to involve the plans if the P</w:t>
      </w:r>
      <w:r w:rsidR="005F1881" w:rsidRPr="005F1881">
        <w:rPr>
          <w:rFonts w:ascii="Arial" w:hAnsi="Arial" w:cs="Arial"/>
        </w:rPr>
        <w:t xml:space="preserve">atients are in turn sent an OON balance bill and that the plans will address issues with the providers.  When providers attempt to engage </w:t>
      </w:r>
      <w:r w:rsidR="008163A5">
        <w:rPr>
          <w:rFonts w:ascii="Arial" w:hAnsi="Arial" w:cs="Arial"/>
        </w:rPr>
        <w:t>Insurance Carrier</w:t>
      </w:r>
      <w:r w:rsidR="00374018">
        <w:rPr>
          <w:rFonts w:ascii="Arial" w:hAnsi="Arial" w:cs="Arial"/>
        </w:rPr>
        <w:t>s</w:t>
      </w:r>
      <w:r w:rsidR="005F1881" w:rsidRPr="005F1881">
        <w:rPr>
          <w:rFonts w:ascii="Arial" w:hAnsi="Arial" w:cs="Arial"/>
        </w:rPr>
        <w:t xml:space="preserve">, the plans indicated that providers are OON and the plans will not communicate with the providers or their representatives. ACEP has, with the support of an ED group, challenged and successfully settled disputes with the </w:t>
      </w:r>
      <w:r w:rsidR="008163A5">
        <w:rPr>
          <w:rFonts w:ascii="Arial" w:hAnsi="Arial" w:cs="Arial"/>
        </w:rPr>
        <w:t>Insurance Carrier</w:t>
      </w:r>
      <w:r w:rsidR="00374018">
        <w:rPr>
          <w:rFonts w:ascii="Arial" w:hAnsi="Arial" w:cs="Arial"/>
        </w:rPr>
        <w:t>s</w:t>
      </w:r>
      <w:r w:rsidR="005F1881" w:rsidRPr="005F1881">
        <w:rPr>
          <w:rFonts w:ascii="Arial" w:hAnsi="Arial" w:cs="Arial"/>
        </w:rPr>
        <w:t xml:space="preserve"> over misleading EOBs, through the “compliance dispute” process established by the Thomas/Love class action cases filed by the AMA and select state medical societies.</w:t>
      </w:r>
    </w:p>
    <w:p w14:paraId="49162B3C" w14:textId="7C4192B3" w:rsidR="005F1881" w:rsidRDefault="005F1881" w:rsidP="005F1881">
      <w:pPr>
        <w:pStyle w:val="ListParagraph"/>
        <w:numPr>
          <w:ilvl w:val="0"/>
          <w:numId w:val="2"/>
        </w:numPr>
        <w:spacing w:line="360" w:lineRule="auto"/>
        <w:rPr>
          <w:rFonts w:ascii="Arial" w:hAnsi="Arial" w:cs="Arial"/>
          <w:b/>
        </w:rPr>
      </w:pPr>
      <w:r>
        <w:rPr>
          <w:rFonts w:ascii="Arial" w:hAnsi="Arial" w:cs="Arial"/>
          <w:b/>
        </w:rPr>
        <w:t xml:space="preserve">Enforcement for non-compliance by </w:t>
      </w:r>
      <w:r w:rsidR="008163A5">
        <w:rPr>
          <w:rFonts w:ascii="Arial" w:hAnsi="Arial" w:cs="Arial"/>
          <w:b/>
        </w:rPr>
        <w:t>Insurance Carrier</w:t>
      </w:r>
      <w:r w:rsidR="00374018">
        <w:rPr>
          <w:rFonts w:ascii="Arial" w:hAnsi="Arial" w:cs="Arial"/>
          <w:b/>
        </w:rPr>
        <w:t>s</w:t>
      </w:r>
      <w:r w:rsidR="00446811">
        <w:rPr>
          <w:rFonts w:ascii="Arial" w:hAnsi="Arial" w:cs="Arial"/>
          <w:b/>
        </w:rPr>
        <w:t xml:space="preserve"> or C</w:t>
      </w:r>
      <w:r>
        <w:rPr>
          <w:rFonts w:ascii="Arial" w:hAnsi="Arial" w:cs="Arial"/>
          <w:b/>
        </w:rPr>
        <w:t>linicians:</w:t>
      </w:r>
    </w:p>
    <w:p w14:paraId="732DB801" w14:textId="7B123E86" w:rsidR="00FF2690" w:rsidRDefault="005A0BA5" w:rsidP="00FF2690">
      <w:pPr>
        <w:pStyle w:val="ListParagraph"/>
        <w:numPr>
          <w:ilvl w:val="1"/>
          <w:numId w:val="2"/>
        </w:numPr>
        <w:spacing w:line="360" w:lineRule="auto"/>
        <w:rPr>
          <w:rFonts w:ascii="Arial" w:eastAsia="Arial Unicode MS" w:hAnsi="Arial" w:cs="Arial"/>
          <w:color w:val="000000"/>
          <w:szCs w:val="24"/>
          <w:u w:color="000000"/>
          <w:bdr w:val="nil"/>
        </w:rPr>
      </w:pPr>
      <w:r>
        <w:rPr>
          <w:rFonts w:ascii="Arial" w:hAnsi="Arial" w:cs="Arial"/>
          <w:b/>
        </w:rPr>
        <w:t>“</w:t>
      </w:r>
      <w:r w:rsidR="00FF2690">
        <w:rPr>
          <w:rFonts w:ascii="Arial" w:eastAsia="Arial Unicode MS" w:hAnsi="Arial" w:cs="Arial"/>
          <w:color w:val="000000"/>
          <w:szCs w:val="24"/>
          <w:u w:color="000000"/>
          <w:bdr w:val="nil"/>
        </w:rPr>
        <w:t>Clinicians shall be prohibited from submitting a claim or charges for OON Services and/or OON Balance Bills to the Guarantor</w:t>
      </w:r>
      <w:r w:rsidR="00314543">
        <w:rPr>
          <w:rFonts w:ascii="Arial" w:eastAsia="Arial Unicode MS" w:hAnsi="Arial" w:cs="Arial"/>
          <w:color w:val="000000"/>
          <w:szCs w:val="24"/>
          <w:u w:color="000000"/>
          <w:bdr w:val="nil"/>
        </w:rPr>
        <w:t xml:space="preserve"> except as provided above for Opt Out Services</w:t>
      </w:r>
      <w:r w:rsidR="00FF2690">
        <w:rPr>
          <w:rFonts w:ascii="Arial" w:eastAsia="Arial Unicode MS" w:hAnsi="Arial" w:cs="Arial"/>
          <w:color w:val="000000"/>
          <w:szCs w:val="24"/>
          <w:u w:color="000000"/>
          <w:bdr w:val="nil"/>
        </w:rPr>
        <w:t>;</w:t>
      </w:r>
    </w:p>
    <w:p w14:paraId="72856D7E" w14:textId="1B0B7AAF" w:rsidR="005F1881" w:rsidRPr="005A0BA5" w:rsidRDefault="005A0BA5" w:rsidP="005F1881">
      <w:pPr>
        <w:pStyle w:val="ListParagraph"/>
        <w:numPr>
          <w:ilvl w:val="1"/>
          <w:numId w:val="2"/>
        </w:numPr>
        <w:spacing w:line="360" w:lineRule="auto"/>
        <w:rPr>
          <w:rFonts w:ascii="Arial" w:hAnsi="Arial" w:cs="Arial"/>
          <w:b/>
        </w:rPr>
      </w:pPr>
      <w:r>
        <w:rPr>
          <w:rFonts w:ascii="Arial" w:hAnsi="Arial" w:cs="Arial"/>
        </w:rPr>
        <w:t xml:space="preserve">Clinicians that engage in a pattern and practice of </w:t>
      </w:r>
      <w:r w:rsidR="002C095F">
        <w:rPr>
          <w:rFonts w:ascii="Arial" w:hAnsi="Arial" w:cs="Arial"/>
        </w:rPr>
        <w:t xml:space="preserve">regularly </w:t>
      </w:r>
      <w:r>
        <w:rPr>
          <w:rFonts w:ascii="Arial" w:hAnsi="Arial" w:cs="Arial"/>
        </w:rPr>
        <w:t xml:space="preserve">sending or communicating OON </w:t>
      </w:r>
      <w:r w:rsidR="007F13BE">
        <w:rPr>
          <w:rFonts w:ascii="Arial" w:hAnsi="Arial" w:cs="Arial"/>
        </w:rPr>
        <w:t>Balance Bills</w:t>
      </w:r>
      <w:r>
        <w:rPr>
          <w:rFonts w:ascii="Arial" w:hAnsi="Arial" w:cs="Arial"/>
        </w:rPr>
        <w:t xml:space="preserve"> to </w:t>
      </w:r>
      <w:r w:rsidR="007F13BE">
        <w:rPr>
          <w:rFonts w:ascii="Arial" w:hAnsi="Arial" w:cs="Arial"/>
        </w:rPr>
        <w:t>P</w:t>
      </w:r>
      <w:r>
        <w:rPr>
          <w:rFonts w:ascii="Arial" w:hAnsi="Arial" w:cs="Arial"/>
        </w:rPr>
        <w:t>atients in violation of these provisions</w:t>
      </w:r>
      <w:r w:rsidR="002C095F">
        <w:rPr>
          <w:rFonts w:ascii="Arial" w:hAnsi="Arial" w:cs="Arial"/>
        </w:rPr>
        <w:t>, except for cases of excusable neglect, shall lose the right to file mediation demands under provisions of this law.</w:t>
      </w:r>
      <w:r w:rsidR="00446811">
        <w:rPr>
          <w:rFonts w:ascii="Arial" w:hAnsi="Arial" w:cs="Arial"/>
        </w:rPr>
        <w:t>”</w:t>
      </w:r>
    </w:p>
    <w:p w14:paraId="03C66CAB" w14:textId="13F2AD37" w:rsidR="005A0BA5" w:rsidRPr="005A0BA5" w:rsidRDefault="005A0BA5" w:rsidP="005F1881">
      <w:pPr>
        <w:pStyle w:val="ListParagraph"/>
        <w:numPr>
          <w:ilvl w:val="1"/>
          <w:numId w:val="2"/>
        </w:numPr>
        <w:spacing w:line="360" w:lineRule="auto"/>
        <w:rPr>
          <w:rFonts w:ascii="Arial" w:hAnsi="Arial" w:cs="Arial"/>
          <w:b/>
        </w:rPr>
      </w:pPr>
      <w:r>
        <w:rPr>
          <w:rFonts w:ascii="Arial" w:hAnsi="Arial" w:cs="Arial"/>
          <w:b/>
        </w:rPr>
        <w:t>“</w:t>
      </w:r>
      <w:r w:rsidR="00374018">
        <w:rPr>
          <w:rFonts w:ascii="Arial" w:hAnsi="Arial" w:cs="Arial"/>
        </w:rPr>
        <w:t>Insurance Carrier</w:t>
      </w:r>
      <w:r>
        <w:rPr>
          <w:rFonts w:ascii="Arial" w:hAnsi="Arial" w:cs="Arial"/>
        </w:rPr>
        <w:t>s that are in violation</w:t>
      </w:r>
      <w:r w:rsidR="009131DF">
        <w:rPr>
          <w:rFonts w:ascii="Arial" w:hAnsi="Arial" w:cs="Arial"/>
        </w:rPr>
        <w:t xml:space="preserve"> of</w:t>
      </w:r>
      <w:r>
        <w:rPr>
          <w:rFonts w:ascii="Arial" w:hAnsi="Arial" w:cs="Arial"/>
        </w:rPr>
        <w:t xml:space="preserve"> these provisions may be subject to sanctions, penalties and other corrective actions by the appropriate insurance regulator.”</w:t>
      </w:r>
    </w:p>
    <w:p w14:paraId="3172AC0C" w14:textId="194FA264" w:rsidR="005A0BA5" w:rsidRPr="002E1313" w:rsidRDefault="0032642F" w:rsidP="00556C2A">
      <w:pPr>
        <w:spacing w:line="360" w:lineRule="auto"/>
        <w:ind w:left="2160"/>
        <w:rPr>
          <w:rFonts w:ascii="Arial" w:hAnsi="Arial" w:cs="Arial"/>
        </w:rPr>
      </w:pPr>
      <w:r>
        <w:rPr>
          <w:rFonts w:ascii="Arial" w:hAnsi="Arial" w:cs="Arial"/>
        </w:rPr>
        <w:t>xii</w:t>
      </w:r>
      <w:r w:rsidR="00556C2A">
        <w:rPr>
          <w:rFonts w:ascii="Arial" w:hAnsi="Arial" w:cs="Arial"/>
        </w:rPr>
        <w:t xml:space="preserve">. </w:t>
      </w:r>
      <w:r w:rsidR="005A0BA5" w:rsidRPr="00120E6A">
        <w:rPr>
          <w:rFonts w:ascii="Arial" w:hAnsi="Arial" w:cs="Arial"/>
          <w:b/>
          <w:u w:val="single"/>
        </w:rPr>
        <w:t>Annotations:</w:t>
      </w:r>
      <w:r w:rsidR="002E1313">
        <w:rPr>
          <w:rFonts w:ascii="Arial" w:hAnsi="Arial" w:cs="Arial"/>
          <w:b/>
        </w:rPr>
        <w:t xml:space="preserve">  </w:t>
      </w:r>
      <w:r w:rsidR="002E1313">
        <w:rPr>
          <w:rFonts w:ascii="Arial" w:hAnsi="Arial" w:cs="Arial"/>
        </w:rPr>
        <w:t>States vary greatly in terms of which medical board and regulatory agency has jurisdicti</w:t>
      </w:r>
      <w:r w:rsidR="00446811">
        <w:rPr>
          <w:rFonts w:ascii="Arial" w:hAnsi="Arial" w:cs="Arial"/>
        </w:rPr>
        <w:t>on over non-compliance issues. The key for C</w:t>
      </w:r>
      <w:r w:rsidR="002E1313">
        <w:rPr>
          <w:rFonts w:ascii="Arial" w:hAnsi="Arial" w:cs="Arial"/>
        </w:rPr>
        <w:t>linicians is to avoid CT’s language that sets up a</w:t>
      </w:r>
      <w:r w:rsidR="00446811">
        <w:rPr>
          <w:rFonts w:ascii="Arial" w:hAnsi="Arial" w:cs="Arial"/>
        </w:rPr>
        <w:t xml:space="preserve"> potential litigation trap for C</w:t>
      </w:r>
      <w:r w:rsidR="002E1313">
        <w:rPr>
          <w:rFonts w:ascii="Arial" w:hAnsi="Arial" w:cs="Arial"/>
        </w:rPr>
        <w:t xml:space="preserve">linicians who </w:t>
      </w:r>
      <w:r w:rsidR="00446811">
        <w:rPr>
          <w:rFonts w:ascii="Arial" w:hAnsi="Arial" w:cs="Arial"/>
        </w:rPr>
        <w:t>may have an OON bill sent to a P</w:t>
      </w:r>
      <w:r w:rsidR="002E1313">
        <w:rPr>
          <w:rFonts w:ascii="Arial" w:hAnsi="Arial" w:cs="Arial"/>
        </w:rPr>
        <w:t>atient and then find themselves in potential treble damages and attorney fees litigation for “false and deceptive” trade practices.</w:t>
      </w:r>
      <w:r w:rsidR="002E1313">
        <w:rPr>
          <w:rFonts w:ascii="Arial" w:hAnsi="Arial" w:cs="Arial"/>
          <w:b/>
        </w:rPr>
        <w:t xml:space="preserve"> </w:t>
      </w:r>
      <w:r w:rsidR="002E1313">
        <w:rPr>
          <w:rFonts w:ascii="Arial" w:hAnsi="Arial" w:cs="Arial"/>
        </w:rPr>
        <w:t xml:space="preserve"> Medical boards have existing infrastructure to address physician group practices that are alleged to be in violation of the law and the state department of insurance could also have co-jurisdiction for enforcement over both </w:t>
      </w:r>
      <w:r w:rsidR="008163A5">
        <w:rPr>
          <w:rFonts w:ascii="Arial" w:hAnsi="Arial" w:cs="Arial"/>
        </w:rPr>
        <w:t>Insurance Carrier</w:t>
      </w:r>
      <w:r w:rsidR="00374018">
        <w:rPr>
          <w:rFonts w:ascii="Arial" w:hAnsi="Arial" w:cs="Arial"/>
        </w:rPr>
        <w:t>s</w:t>
      </w:r>
      <w:r w:rsidR="00446811">
        <w:rPr>
          <w:rFonts w:ascii="Arial" w:hAnsi="Arial" w:cs="Arial"/>
        </w:rPr>
        <w:t xml:space="preserve"> and Cl</w:t>
      </w:r>
      <w:r w:rsidR="002E1313">
        <w:rPr>
          <w:rFonts w:ascii="Arial" w:hAnsi="Arial" w:cs="Arial"/>
        </w:rPr>
        <w:t>inicians.</w:t>
      </w:r>
    </w:p>
    <w:p w14:paraId="173F1BE8" w14:textId="77777777" w:rsidR="005A0BA5" w:rsidRPr="005A0BA5" w:rsidRDefault="005A0BA5" w:rsidP="005A0BA5">
      <w:pPr>
        <w:spacing w:line="360" w:lineRule="auto"/>
        <w:ind w:left="720"/>
        <w:rPr>
          <w:rFonts w:ascii="Arial" w:hAnsi="Arial" w:cs="Arial"/>
          <w:b/>
        </w:rPr>
      </w:pPr>
    </w:p>
    <w:sectPr w:rsidR="005A0BA5" w:rsidRPr="005A0BA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D39FBC" w14:textId="77777777" w:rsidR="005A05B1" w:rsidRDefault="005A05B1" w:rsidP="00BA1EB5">
      <w:pPr>
        <w:spacing w:after="0" w:line="240" w:lineRule="auto"/>
      </w:pPr>
      <w:r>
        <w:separator/>
      </w:r>
    </w:p>
  </w:endnote>
  <w:endnote w:type="continuationSeparator" w:id="0">
    <w:p w14:paraId="0B539F47" w14:textId="77777777" w:rsidR="005A05B1" w:rsidRDefault="005A05B1" w:rsidP="00BA1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BCDC1" w14:textId="771D5BE4" w:rsidR="00982AA4" w:rsidRDefault="00982AA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Physicians for Fair Coverage (</w:t>
    </w:r>
    <w:r w:rsidR="003F16B5">
      <w:rPr>
        <w:rFonts w:asciiTheme="majorHAnsi" w:eastAsiaTheme="majorEastAsia" w:hAnsiTheme="majorHAnsi" w:cstheme="majorBidi"/>
      </w:rPr>
      <w:t xml:space="preserve">PFC) Model Legislation </w:t>
    </w:r>
    <w:r w:rsidR="00240255">
      <w:rPr>
        <w:rFonts w:asciiTheme="majorHAnsi" w:eastAsiaTheme="majorEastAsia" w:hAnsiTheme="majorHAnsi" w:cstheme="majorBidi"/>
      </w:rPr>
      <w:t>–</w:t>
    </w:r>
    <w:r w:rsidR="003F16B5">
      <w:rPr>
        <w:rFonts w:asciiTheme="majorHAnsi" w:eastAsiaTheme="majorEastAsia" w:hAnsiTheme="majorHAnsi" w:cstheme="majorBidi"/>
      </w:rPr>
      <w:t xml:space="preserve"> </w:t>
    </w:r>
    <w:r w:rsidR="00C71419">
      <w:rPr>
        <w:rFonts w:asciiTheme="majorHAnsi" w:eastAsiaTheme="majorEastAsia" w:hAnsiTheme="majorHAnsi" w:cstheme="majorBidi"/>
      </w:rPr>
      <w:t xml:space="preserve">Dec. </w:t>
    </w:r>
    <w:r w:rsidR="00D82F7A">
      <w:rPr>
        <w:rFonts w:asciiTheme="majorHAnsi" w:eastAsiaTheme="majorEastAsia" w:hAnsiTheme="majorHAnsi" w:cstheme="majorBidi"/>
      </w:rPr>
      <w:t>2</w:t>
    </w:r>
    <w:r w:rsidR="00647967">
      <w:rPr>
        <w:rFonts w:asciiTheme="majorHAnsi" w:eastAsiaTheme="majorEastAsia" w:hAnsiTheme="majorHAnsi" w:cstheme="majorBidi"/>
      </w:rPr>
      <w:t>2</w:t>
    </w:r>
    <w:r>
      <w:rPr>
        <w:rFonts w:asciiTheme="majorHAnsi" w:eastAsiaTheme="majorEastAsia" w:hAnsiTheme="majorHAnsi" w:cstheme="majorBidi"/>
      </w:rPr>
      <w:t>, 2016</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9A0E02" w:rsidRPr="009A0E02">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272154C2" w14:textId="34D74613" w:rsidR="00982AA4" w:rsidRDefault="00982AA4" w:rsidP="00844C04">
    <w:pPr>
      <w:pStyle w:val="DocID"/>
    </w:pPr>
  </w:p>
  <w:p w14:paraId="44BD62D4" w14:textId="77777777" w:rsidR="00982AA4" w:rsidRPr="007F13BE" w:rsidRDefault="0004532D" w:rsidP="007F13BE">
    <w:pPr>
      <w:pStyle w:val="DocID"/>
    </w:pPr>
    <w:fldSimple w:instr=" DOCPROPERTY &quot;DocID&quot; ">
      <w:r w:rsidR="00982AA4">
        <w:t>Active/43782788.2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D1AA2E" w14:textId="77777777" w:rsidR="005A05B1" w:rsidRDefault="005A05B1" w:rsidP="00BA1EB5">
      <w:pPr>
        <w:spacing w:after="0" w:line="240" w:lineRule="auto"/>
      </w:pPr>
      <w:r>
        <w:separator/>
      </w:r>
    </w:p>
  </w:footnote>
  <w:footnote w:type="continuationSeparator" w:id="0">
    <w:p w14:paraId="0B10DE8E" w14:textId="77777777" w:rsidR="005A05B1" w:rsidRDefault="005A05B1" w:rsidP="00BA1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904226"/>
      <w:docPartObj>
        <w:docPartGallery w:val="Watermarks"/>
        <w:docPartUnique/>
      </w:docPartObj>
    </w:sdtPr>
    <w:sdtEndPr/>
    <w:sdtContent>
      <w:p w14:paraId="7D25517C" w14:textId="3564C7FD" w:rsidR="00982AA4" w:rsidRDefault="005A05B1">
        <w:pPr>
          <w:pStyle w:val="Header"/>
        </w:pPr>
        <w:r>
          <w:rPr>
            <w:noProof/>
            <w:lang w:eastAsia="zh-TW"/>
          </w:rPr>
          <w:pict w14:anchorId="70580F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4.9pt;height:164.95pt;rotation:315;z-index:-251658752;mso-wrap-edited:f;mso-position-horizontal:center;mso-position-horizontal-relative:margin;mso-position-vertical:center;mso-position-vertical-relative:margin"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o:allowincell="f" fillcolor="silver" stroked="f">
              <v:fill opacity="39321f"/>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2E9F"/>
    <w:multiLevelType w:val="hybridMultilevel"/>
    <w:tmpl w:val="65EA6250"/>
    <w:lvl w:ilvl="0" w:tplc="04090015">
      <w:start w:val="1"/>
      <w:numFmt w:val="upperLetter"/>
      <w:lvlText w:val="%1."/>
      <w:lvlJc w:val="left"/>
      <w:pPr>
        <w:ind w:left="720" w:hanging="360"/>
      </w:pPr>
    </w:lvl>
    <w:lvl w:ilvl="1" w:tplc="20D87B88">
      <w:start w:val="1"/>
      <w:numFmt w:val="upperLetter"/>
      <w:lvlText w:val="%2."/>
      <w:lvlJc w:val="left"/>
      <w:pPr>
        <w:ind w:left="1440" w:hanging="360"/>
      </w:pPr>
      <w:rPr>
        <w:rFonts w:ascii="Arial" w:eastAsiaTheme="minorEastAsia"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1F3EBA"/>
    <w:multiLevelType w:val="hybridMultilevel"/>
    <w:tmpl w:val="083EA348"/>
    <w:lvl w:ilvl="0" w:tplc="B5D2B2A6">
      <w:start w:val="14"/>
      <w:numFmt w:val="lowerLetter"/>
      <w:lvlText w:val="%1."/>
      <w:lvlJc w:val="left"/>
      <w:pPr>
        <w:ind w:left="144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BA32A8"/>
    <w:multiLevelType w:val="hybridMultilevel"/>
    <w:tmpl w:val="0A50F562"/>
    <w:lvl w:ilvl="0" w:tplc="BE8A68EA">
      <w:start w:val="15"/>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3E1D23"/>
    <w:multiLevelType w:val="hybridMultilevel"/>
    <w:tmpl w:val="10CE11AC"/>
    <w:lvl w:ilvl="0" w:tplc="04090013">
      <w:start w:val="1"/>
      <w:numFmt w:val="upperRoman"/>
      <w:lvlText w:val="%1."/>
      <w:lvlJc w:val="righ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
    <w:nsid w:val="2DDB5EAA"/>
    <w:multiLevelType w:val="hybridMultilevel"/>
    <w:tmpl w:val="B2167FFC"/>
    <w:lvl w:ilvl="0" w:tplc="2BD4CF5A">
      <w:start w:val="13"/>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BD5495"/>
    <w:multiLevelType w:val="hybridMultilevel"/>
    <w:tmpl w:val="807203D0"/>
    <w:lvl w:ilvl="0" w:tplc="04090013">
      <w:start w:val="1"/>
      <w:numFmt w:val="upperRoman"/>
      <w:lvlText w:val="%1."/>
      <w:lvlJc w:val="right"/>
      <w:pPr>
        <w:ind w:left="450" w:hanging="360"/>
      </w:pPr>
      <w:rPr>
        <w:rFonts w:hint="default"/>
        <w:b/>
      </w:rPr>
    </w:lvl>
    <w:lvl w:ilvl="1" w:tplc="E5046EA2">
      <w:start w:val="1"/>
      <w:numFmt w:val="lowerLetter"/>
      <w:lvlText w:val="%2."/>
      <w:lvlJc w:val="left"/>
      <w:pPr>
        <w:ind w:left="1440" w:hanging="360"/>
      </w:pPr>
      <w:rPr>
        <w:b w:val="0"/>
      </w:rPr>
    </w:lvl>
    <w:lvl w:ilvl="2" w:tplc="3E084548">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1F3503"/>
    <w:multiLevelType w:val="hybridMultilevel"/>
    <w:tmpl w:val="EFF8C49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61D420F"/>
    <w:multiLevelType w:val="hybridMultilevel"/>
    <w:tmpl w:val="41163F18"/>
    <w:lvl w:ilvl="0" w:tplc="0409001B">
      <w:start w:val="1"/>
      <w:numFmt w:val="lowerRoman"/>
      <w:lvlText w:val="%1."/>
      <w:lvlJc w:val="righ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82C3D0B"/>
    <w:multiLevelType w:val="hybridMultilevel"/>
    <w:tmpl w:val="9F3C7036"/>
    <w:lvl w:ilvl="0" w:tplc="04090013">
      <w:start w:val="1"/>
      <w:numFmt w:val="upp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7979D3"/>
    <w:multiLevelType w:val="hybridMultilevel"/>
    <w:tmpl w:val="C00E795C"/>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0">
    <w:nsid w:val="489115D0"/>
    <w:multiLevelType w:val="hybridMultilevel"/>
    <w:tmpl w:val="5EAC411E"/>
    <w:lvl w:ilvl="0" w:tplc="04090013">
      <w:start w:val="1"/>
      <w:numFmt w:val="upperRoman"/>
      <w:lvlText w:val="%1."/>
      <w:lvlJc w:val="right"/>
      <w:pPr>
        <w:ind w:left="720" w:hanging="360"/>
      </w:pPr>
      <w:rPr>
        <w:rFonts w:hint="default"/>
      </w:rPr>
    </w:lvl>
    <w:lvl w:ilvl="1" w:tplc="E5046EA2">
      <w:start w:val="1"/>
      <w:numFmt w:val="lowerLetter"/>
      <w:lvlText w:val="%2."/>
      <w:lvlJc w:val="left"/>
      <w:pPr>
        <w:ind w:left="1440" w:hanging="360"/>
      </w:pPr>
      <w:rPr>
        <w:b w:val="0"/>
      </w:rPr>
    </w:lvl>
    <w:lvl w:ilvl="2" w:tplc="3E084548">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29709C"/>
    <w:multiLevelType w:val="hybridMultilevel"/>
    <w:tmpl w:val="A0A438EC"/>
    <w:lvl w:ilvl="0" w:tplc="2F5064A6">
      <w:start w:val="6"/>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C90B7F"/>
    <w:multiLevelType w:val="hybridMultilevel"/>
    <w:tmpl w:val="965CBECA"/>
    <w:lvl w:ilvl="0" w:tplc="E5046EA2">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C1759F"/>
    <w:multiLevelType w:val="hybridMultilevel"/>
    <w:tmpl w:val="6AE2BE2E"/>
    <w:lvl w:ilvl="0" w:tplc="CD9A0540">
      <w:start w:val="6"/>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D4517B"/>
    <w:multiLevelType w:val="hybridMultilevel"/>
    <w:tmpl w:val="35788D96"/>
    <w:lvl w:ilvl="0" w:tplc="67A21714">
      <w:start w:val="14"/>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E1249F"/>
    <w:multiLevelType w:val="hybridMultilevel"/>
    <w:tmpl w:val="5178EFDE"/>
    <w:lvl w:ilvl="0" w:tplc="04090013">
      <w:start w:val="1"/>
      <w:numFmt w:val="upperRoman"/>
      <w:lvlText w:val="%1."/>
      <w:lvlJc w:val="right"/>
      <w:pPr>
        <w:ind w:left="36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nsid w:val="7D127E99"/>
    <w:multiLevelType w:val="hybridMultilevel"/>
    <w:tmpl w:val="8014EF9C"/>
    <w:lvl w:ilvl="0" w:tplc="0409000F">
      <w:start w:val="1"/>
      <w:numFmt w:val="decimal"/>
      <w:lvlText w:val="%1."/>
      <w:lvlJc w:val="left"/>
      <w:pPr>
        <w:ind w:left="720" w:hanging="360"/>
      </w:pPr>
    </w:lvl>
    <w:lvl w:ilvl="1" w:tplc="E5046EA2">
      <w:start w:val="1"/>
      <w:numFmt w:val="lowerLetter"/>
      <w:lvlText w:val="%2."/>
      <w:lvlJc w:val="left"/>
      <w:pPr>
        <w:ind w:left="1440" w:hanging="360"/>
      </w:pPr>
      <w:rPr>
        <w:b w:val="0"/>
      </w:rPr>
    </w:lvl>
    <w:lvl w:ilvl="2" w:tplc="3E084548">
      <w:start w:val="1"/>
      <w:numFmt w:val="lowerRoman"/>
      <w:lvlText w:val="%3."/>
      <w:lvlJc w:val="right"/>
      <w:pPr>
        <w:ind w:left="2160" w:hanging="180"/>
      </w:pPr>
      <w:rPr>
        <w:b w:val="0"/>
      </w:rPr>
    </w:lvl>
    <w:lvl w:ilvl="3" w:tplc="FAB45C34">
      <w:start w:val="2"/>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5"/>
  </w:num>
  <w:num w:numId="3">
    <w:abstractNumId w:val="0"/>
  </w:num>
  <w:num w:numId="4">
    <w:abstractNumId w:val="7"/>
  </w:num>
  <w:num w:numId="5">
    <w:abstractNumId w:val="10"/>
  </w:num>
  <w:num w:numId="6">
    <w:abstractNumId w:val="8"/>
  </w:num>
  <w:num w:numId="7">
    <w:abstractNumId w:val="3"/>
  </w:num>
  <w:num w:numId="8">
    <w:abstractNumId w:val="14"/>
  </w:num>
  <w:num w:numId="9">
    <w:abstractNumId w:val="1"/>
  </w:num>
  <w:num w:numId="10">
    <w:abstractNumId w:val="4"/>
  </w:num>
  <w:num w:numId="11">
    <w:abstractNumId w:val="2"/>
  </w:num>
  <w:num w:numId="12">
    <w:abstractNumId w:val="9"/>
  </w:num>
  <w:num w:numId="13">
    <w:abstractNumId w:val="12"/>
  </w:num>
  <w:num w:numId="14">
    <w:abstractNumId w:val="15"/>
  </w:num>
  <w:num w:numId="15">
    <w:abstractNumId w:val="6"/>
  </w:num>
  <w:num w:numId="16">
    <w:abstractNumId w:val="13"/>
  </w:num>
  <w:num w:numId="17">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w15:presenceInfo w15:providerId="None" w15:userId="Pe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Info" w:val="F"/>
  </w:docVars>
  <w:rsids>
    <w:rsidRoot w:val="00427F0D"/>
    <w:rsid w:val="0001024E"/>
    <w:rsid w:val="00036487"/>
    <w:rsid w:val="0004532D"/>
    <w:rsid w:val="00051B64"/>
    <w:rsid w:val="00054812"/>
    <w:rsid w:val="0009558A"/>
    <w:rsid w:val="000A5034"/>
    <w:rsid w:val="000B41C3"/>
    <w:rsid w:val="000B48A2"/>
    <w:rsid w:val="000C3A99"/>
    <w:rsid w:val="000D07CD"/>
    <w:rsid w:val="000D2720"/>
    <w:rsid w:val="000E4A7C"/>
    <w:rsid w:val="000E7FA3"/>
    <w:rsid w:val="000F3274"/>
    <w:rsid w:val="00120E6A"/>
    <w:rsid w:val="00140C64"/>
    <w:rsid w:val="00144583"/>
    <w:rsid w:val="00150E29"/>
    <w:rsid w:val="001573F1"/>
    <w:rsid w:val="00184EBD"/>
    <w:rsid w:val="0018583E"/>
    <w:rsid w:val="0019578D"/>
    <w:rsid w:val="001D0580"/>
    <w:rsid w:val="001E69AE"/>
    <w:rsid w:val="001E7C55"/>
    <w:rsid w:val="00234BFB"/>
    <w:rsid w:val="00240255"/>
    <w:rsid w:val="00255FB3"/>
    <w:rsid w:val="00256289"/>
    <w:rsid w:val="00284A5E"/>
    <w:rsid w:val="00290910"/>
    <w:rsid w:val="00295EF1"/>
    <w:rsid w:val="002A1525"/>
    <w:rsid w:val="002B5530"/>
    <w:rsid w:val="002C095F"/>
    <w:rsid w:val="002C0C15"/>
    <w:rsid w:val="002C1077"/>
    <w:rsid w:val="002C64C6"/>
    <w:rsid w:val="002D64C6"/>
    <w:rsid w:val="002E1313"/>
    <w:rsid w:val="002E601A"/>
    <w:rsid w:val="002E7F55"/>
    <w:rsid w:val="002F6B2A"/>
    <w:rsid w:val="002F76E6"/>
    <w:rsid w:val="00302EAA"/>
    <w:rsid w:val="00314543"/>
    <w:rsid w:val="0031655F"/>
    <w:rsid w:val="003166F6"/>
    <w:rsid w:val="0032642F"/>
    <w:rsid w:val="003331A8"/>
    <w:rsid w:val="00336046"/>
    <w:rsid w:val="00340A7E"/>
    <w:rsid w:val="003410D1"/>
    <w:rsid w:val="0034388B"/>
    <w:rsid w:val="0034465D"/>
    <w:rsid w:val="00350D2E"/>
    <w:rsid w:val="00371E22"/>
    <w:rsid w:val="00373E3F"/>
    <w:rsid w:val="00374018"/>
    <w:rsid w:val="00374B52"/>
    <w:rsid w:val="003816D9"/>
    <w:rsid w:val="00386054"/>
    <w:rsid w:val="003A5A9C"/>
    <w:rsid w:val="003B5B53"/>
    <w:rsid w:val="003B771F"/>
    <w:rsid w:val="003D750B"/>
    <w:rsid w:val="003E1CD5"/>
    <w:rsid w:val="003E471E"/>
    <w:rsid w:val="003F16B5"/>
    <w:rsid w:val="003F2173"/>
    <w:rsid w:val="003F54B1"/>
    <w:rsid w:val="0040176E"/>
    <w:rsid w:val="00413771"/>
    <w:rsid w:val="00427F0D"/>
    <w:rsid w:val="00446811"/>
    <w:rsid w:val="00462A73"/>
    <w:rsid w:val="00464981"/>
    <w:rsid w:val="00466E6F"/>
    <w:rsid w:val="00467C02"/>
    <w:rsid w:val="0047018A"/>
    <w:rsid w:val="00473E48"/>
    <w:rsid w:val="00494B8B"/>
    <w:rsid w:val="004A3375"/>
    <w:rsid w:val="004A58BD"/>
    <w:rsid w:val="004B6638"/>
    <w:rsid w:val="004D24AF"/>
    <w:rsid w:val="004D2670"/>
    <w:rsid w:val="004D6C97"/>
    <w:rsid w:val="005175DF"/>
    <w:rsid w:val="00531C3D"/>
    <w:rsid w:val="00542CFE"/>
    <w:rsid w:val="00555042"/>
    <w:rsid w:val="00556C2A"/>
    <w:rsid w:val="0055786D"/>
    <w:rsid w:val="00576621"/>
    <w:rsid w:val="0058011B"/>
    <w:rsid w:val="005A05B1"/>
    <w:rsid w:val="005A0BA5"/>
    <w:rsid w:val="005A103C"/>
    <w:rsid w:val="005A50D2"/>
    <w:rsid w:val="005A6409"/>
    <w:rsid w:val="005B1955"/>
    <w:rsid w:val="005C22E8"/>
    <w:rsid w:val="005C6300"/>
    <w:rsid w:val="005D1009"/>
    <w:rsid w:val="005E05C8"/>
    <w:rsid w:val="005E59FE"/>
    <w:rsid w:val="005F1881"/>
    <w:rsid w:val="005F2A9C"/>
    <w:rsid w:val="005F5246"/>
    <w:rsid w:val="005F7F0E"/>
    <w:rsid w:val="00615832"/>
    <w:rsid w:val="0062472E"/>
    <w:rsid w:val="00635071"/>
    <w:rsid w:val="00641301"/>
    <w:rsid w:val="00641A41"/>
    <w:rsid w:val="00647967"/>
    <w:rsid w:val="006522F8"/>
    <w:rsid w:val="00653F45"/>
    <w:rsid w:val="00657BB1"/>
    <w:rsid w:val="0068593B"/>
    <w:rsid w:val="00687A21"/>
    <w:rsid w:val="006938BF"/>
    <w:rsid w:val="006947C6"/>
    <w:rsid w:val="006977C6"/>
    <w:rsid w:val="006D3714"/>
    <w:rsid w:val="006F15AC"/>
    <w:rsid w:val="006F392D"/>
    <w:rsid w:val="007018F7"/>
    <w:rsid w:val="00707EB9"/>
    <w:rsid w:val="00713FBB"/>
    <w:rsid w:val="007154A9"/>
    <w:rsid w:val="00725A04"/>
    <w:rsid w:val="007347EC"/>
    <w:rsid w:val="0073583C"/>
    <w:rsid w:val="007359F4"/>
    <w:rsid w:val="007553EB"/>
    <w:rsid w:val="007605CC"/>
    <w:rsid w:val="00764D48"/>
    <w:rsid w:val="0076579F"/>
    <w:rsid w:val="00771EB8"/>
    <w:rsid w:val="007771DD"/>
    <w:rsid w:val="00781665"/>
    <w:rsid w:val="00783F98"/>
    <w:rsid w:val="00787661"/>
    <w:rsid w:val="0079384D"/>
    <w:rsid w:val="007A16FA"/>
    <w:rsid w:val="007A6EE9"/>
    <w:rsid w:val="007A7338"/>
    <w:rsid w:val="007C0B77"/>
    <w:rsid w:val="007D5435"/>
    <w:rsid w:val="007F13BE"/>
    <w:rsid w:val="00802A80"/>
    <w:rsid w:val="00803147"/>
    <w:rsid w:val="00810C71"/>
    <w:rsid w:val="00812D30"/>
    <w:rsid w:val="00813D83"/>
    <w:rsid w:val="0081541F"/>
    <w:rsid w:val="008163A5"/>
    <w:rsid w:val="00816F27"/>
    <w:rsid w:val="00822C9C"/>
    <w:rsid w:val="00823F12"/>
    <w:rsid w:val="00844C04"/>
    <w:rsid w:val="008536CC"/>
    <w:rsid w:val="00854E36"/>
    <w:rsid w:val="00866A20"/>
    <w:rsid w:val="0087177C"/>
    <w:rsid w:val="008747FE"/>
    <w:rsid w:val="00890E9F"/>
    <w:rsid w:val="008E06A2"/>
    <w:rsid w:val="008F04A4"/>
    <w:rsid w:val="008F0B36"/>
    <w:rsid w:val="008F2D50"/>
    <w:rsid w:val="0090441F"/>
    <w:rsid w:val="00905B04"/>
    <w:rsid w:val="00911500"/>
    <w:rsid w:val="009131DF"/>
    <w:rsid w:val="009237A2"/>
    <w:rsid w:val="00927A34"/>
    <w:rsid w:val="00932489"/>
    <w:rsid w:val="00936110"/>
    <w:rsid w:val="009369F9"/>
    <w:rsid w:val="0094673D"/>
    <w:rsid w:val="00947BE6"/>
    <w:rsid w:val="00955D72"/>
    <w:rsid w:val="009820C3"/>
    <w:rsid w:val="00982AA4"/>
    <w:rsid w:val="00983B60"/>
    <w:rsid w:val="00986F50"/>
    <w:rsid w:val="00987E6B"/>
    <w:rsid w:val="0099297F"/>
    <w:rsid w:val="00995F04"/>
    <w:rsid w:val="009A0E02"/>
    <w:rsid w:val="009B7F8D"/>
    <w:rsid w:val="009D44AC"/>
    <w:rsid w:val="009D7C9A"/>
    <w:rsid w:val="009F00F6"/>
    <w:rsid w:val="009F0C77"/>
    <w:rsid w:val="009F3471"/>
    <w:rsid w:val="00A1264A"/>
    <w:rsid w:val="00A16AA9"/>
    <w:rsid w:val="00A209B5"/>
    <w:rsid w:val="00A260D8"/>
    <w:rsid w:val="00A30D48"/>
    <w:rsid w:val="00A31EDB"/>
    <w:rsid w:val="00A40956"/>
    <w:rsid w:val="00A40FFF"/>
    <w:rsid w:val="00A5109F"/>
    <w:rsid w:val="00A730A0"/>
    <w:rsid w:val="00A73B4E"/>
    <w:rsid w:val="00AB301A"/>
    <w:rsid w:val="00AB6B13"/>
    <w:rsid w:val="00AC3B7A"/>
    <w:rsid w:val="00AD1D38"/>
    <w:rsid w:val="00AD34F7"/>
    <w:rsid w:val="00AE09B3"/>
    <w:rsid w:val="00AE383F"/>
    <w:rsid w:val="00B16A91"/>
    <w:rsid w:val="00B25548"/>
    <w:rsid w:val="00B279FF"/>
    <w:rsid w:val="00B52EAB"/>
    <w:rsid w:val="00B73313"/>
    <w:rsid w:val="00B810A7"/>
    <w:rsid w:val="00B86177"/>
    <w:rsid w:val="00B90757"/>
    <w:rsid w:val="00B90F91"/>
    <w:rsid w:val="00B92BFF"/>
    <w:rsid w:val="00B96162"/>
    <w:rsid w:val="00B96A64"/>
    <w:rsid w:val="00BA1EB5"/>
    <w:rsid w:val="00BC5C7D"/>
    <w:rsid w:val="00BC5C94"/>
    <w:rsid w:val="00BC71B0"/>
    <w:rsid w:val="00BE1B08"/>
    <w:rsid w:val="00BF3B58"/>
    <w:rsid w:val="00BF49F1"/>
    <w:rsid w:val="00C1398A"/>
    <w:rsid w:val="00C13D99"/>
    <w:rsid w:val="00C16BF1"/>
    <w:rsid w:val="00C40278"/>
    <w:rsid w:val="00C447AF"/>
    <w:rsid w:val="00C4486E"/>
    <w:rsid w:val="00C47B83"/>
    <w:rsid w:val="00C506F6"/>
    <w:rsid w:val="00C53BC6"/>
    <w:rsid w:val="00C61956"/>
    <w:rsid w:val="00C71419"/>
    <w:rsid w:val="00C7280B"/>
    <w:rsid w:val="00C92C55"/>
    <w:rsid w:val="00C97E7D"/>
    <w:rsid w:val="00CA0CB7"/>
    <w:rsid w:val="00CA77BC"/>
    <w:rsid w:val="00CB739D"/>
    <w:rsid w:val="00CC0A59"/>
    <w:rsid w:val="00CC1C1A"/>
    <w:rsid w:val="00CC4B59"/>
    <w:rsid w:val="00CC686A"/>
    <w:rsid w:val="00CD78B1"/>
    <w:rsid w:val="00CE5068"/>
    <w:rsid w:val="00CE7824"/>
    <w:rsid w:val="00CE79C3"/>
    <w:rsid w:val="00D253AB"/>
    <w:rsid w:val="00D2555A"/>
    <w:rsid w:val="00D333FC"/>
    <w:rsid w:val="00D34D18"/>
    <w:rsid w:val="00D40ADE"/>
    <w:rsid w:val="00D40D8B"/>
    <w:rsid w:val="00D42E42"/>
    <w:rsid w:val="00D61F1C"/>
    <w:rsid w:val="00D67F37"/>
    <w:rsid w:val="00D71E58"/>
    <w:rsid w:val="00D75A3C"/>
    <w:rsid w:val="00D76DE0"/>
    <w:rsid w:val="00D775CB"/>
    <w:rsid w:val="00D82F7A"/>
    <w:rsid w:val="00D85DA5"/>
    <w:rsid w:val="00D9241C"/>
    <w:rsid w:val="00D96162"/>
    <w:rsid w:val="00DA6843"/>
    <w:rsid w:val="00DB0554"/>
    <w:rsid w:val="00DF3C3B"/>
    <w:rsid w:val="00DF50D8"/>
    <w:rsid w:val="00E0631E"/>
    <w:rsid w:val="00E16381"/>
    <w:rsid w:val="00E21EE1"/>
    <w:rsid w:val="00E225E4"/>
    <w:rsid w:val="00E26C12"/>
    <w:rsid w:val="00E340C9"/>
    <w:rsid w:val="00E41268"/>
    <w:rsid w:val="00E4613B"/>
    <w:rsid w:val="00E67758"/>
    <w:rsid w:val="00E71650"/>
    <w:rsid w:val="00E852F0"/>
    <w:rsid w:val="00E901A8"/>
    <w:rsid w:val="00EA305D"/>
    <w:rsid w:val="00EB465B"/>
    <w:rsid w:val="00EB68B4"/>
    <w:rsid w:val="00EC5A05"/>
    <w:rsid w:val="00EC606D"/>
    <w:rsid w:val="00ED54B2"/>
    <w:rsid w:val="00ED6D65"/>
    <w:rsid w:val="00ED7DD9"/>
    <w:rsid w:val="00EE363A"/>
    <w:rsid w:val="00EE5779"/>
    <w:rsid w:val="00EF3B7E"/>
    <w:rsid w:val="00F02A9A"/>
    <w:rsid w:val="00F07961"/>
    <w:rsid w:val="00F10F86"/>
    <w:rsid w:val="00F160CF"/>
    <w:rsid w:val="00F27519"/>
    <w:rsid w:val="00F317FA"/>
    <w:rsid w:val="00F60B78"/>
    <w:rsid w:val="00F65427"/>
    <w:rsid w:val="00F85F52"/>
    <w:rsid w:val="00F905A8"/>
    <w:rsid w:val="00F97786"/>
    <w:rsid w:val="00FB0EE3"/>
    <w:rsid w:val="00FC34FB"/>
    <w:rsid w:val="00FD1E00"/>
    <w:rsid w:val="00FD5279"/>
    <w:rsid w:val="00FE3EB5"/>
    <w:rsid w:val="00FF2690"/>
    <w:rsid w:val="00FF373E"/>
    <w:rsid w:val="00FF5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E4E5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78B1"/>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F0D"/>
    <w:pPr>
      <w:ind w:left="720"/>
      <w:contextualSpacing/>
    </w:pPr>
  </w:style>
  <w:style w:type="paragraph" w:styleId="Header">
    <w:name w:val="header"/>
    <w:basedOn w:val="Normal"/>
    <w:link w:val="HeaderChar"/>
    <w:uiPriority w:val="99"/>
    <w:unhideWhenUsed/>
    <w:rsid w:val="00BA1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EB5"/>
  </w:style>
  <w:style w:type="paragraph" w:styleId="Footer">
    <w:name w:val="footer"/>
    <w:basedOn w:val="Normal"/>
    <w:link w:val="FooterChar"/>
    <w:uiPriority w:val="99"/>
    <w:unhideWhenUsed/>
    <w:rsid w:val="00BA1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EB5"/>
  </w:style>
  <w:style w:type="paragraph" w:styleId="BalloonText">
    <w:name w:val="Balloon Text"/>
    <w:basedOn w:val="Normal"/>
    <w:link w:val="BalloonTextChar"/>
    <w:uiPriority w:val="99"/>
    <w:semiHidden/>
    <w:unhideWhenUsed/>
    <w:rsid w:val="00BA1E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EB5"/>
    <w:rPr>
      <w:rFonts w:ascii="Tahoma" w:hAnsi="Tahoma" w:cs="Tahoma"/>
      <w:sz w:val="16"/>
      <w:szCs w:val="16"/>
    </w:rPr>
  </w:style>
  <w:style w:type="paragraph" w:customStyle="1" w:styleId="Body">
    <w:name w:val="Body"/>
    <w:rsid w:val="00987E6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customStyle="1" w:styleId="DocID">
    <w:name w:val="DocID"/>
    <w:basedOn w:val="Normal"/>
    <w:next w:val="Footer"/>
    <w:link w:val="DocIDChar"/>
    <w:rsid w:val="007F13BE"/>
    <w:pPr>
      <w:spacing w:after="0" w:line="240" w:lineRule="auto"/>
    </w:pPr>
    <w:rPr>
      <w:rFonts w:ascii="Times New Roman" w:hAnsi="Times New Roman" w:cs="Times New Roman"/>
      <w:color w:val="000000"/>
      <w:sz w:val="16"/>
    </w:rPr>
  </w:style>
  <w:style w:type="character" w:customStyle="1" w:styleId="DocIDChar">
    <w:name w:val="DocID Char"/>
    <w:basedOn w:val="DefaultParagraphFont"/>
    <w:link w:val="DocID"/>
    <w:rsid w:val="007F13BE"/>
    <w:rPr>
      <w:rFonts w:ascii="Times New Roman" w:hAnsi="Times New Roman" w:cs="Times New Roman"/>
      <w:color w:val="000000"/>
      <w:sz w:val="16"/>
    </w:rPr>
  </w:style>
  <w:style w:type="character" w:styleId="CommentReference">
    <w:name w:val="annotation reference"/>
    <w:basedOn w:val="DefaultParagraphFont"/>
    <w:uiPriority w:val="99"/>
    <w:semiHidden/>
    <w:unhideWhenUsed/>
    <w:rsid w:val="00A40FFF"/>
    <w:rPr>
      <w:sz w:val="16"/>
      <w:szCs w:val="16"/>
    </w:rPr>
  </w:style>
  <w:style w:type="paragraph" w:styleId="CommentText">
    <w:name w:val="annotation text"/>
    <w:basedOn w:val="Normal"/>
    <w:link w:val="CommentTextChar"/>
    <w:uiPriority w:val="99"/>
    <w:semiHidden/>
    <w:unhideWhenUsed/>
    <w:rsid w:val="00A40FFF"/>
    <w:pPr>
      <w:spacing w:line="240" w:lineRule="auto"/>
    </w:pPr>
    <w:rPr>
      <w:sz w:val="20"/>
      <w:szCs w:val="20"/>
    </w:rPr>
  </w:style>
  <w:style w:type="character" w:customStyle="1" w:styleId="CommentTextChar">
    <w:name w:val="Comment Text Char"/>
    <w:basedOn w:val="DefaultParagraphFont"/>
    <w:link w:val="CommentText"/>
    <w:uiPriority w:val="99"/>
    <w:semiHidden/>
    <w:rsid w:val="00A40FFF"/>
    <w:rPr>
      <w:sz w:val="20"/>
      <w:szCs w:val="20"/>
    </w:rPr>
  </w:style>
  <w:style w:type="paragraph" w:styleId="CommentSubject">
    <w:name w:val="annotation subject"/>
    <w:basedOn w:val="CommentText"/>
    <w:next w:val="CommentText"/>
    <w:link w:val="CommentSubjectChar"/>
    <w:uiPriority w:val="99"/>
    <w:semiHidden/>
    <w:unhideWhenUsed/>
    <w:rsid w:val="00A40FFF"/>
    <w:rPr>
      <w:b/>
      <w:bCs/>
    </w:rPr>
  </w:style>
  <w:style w:type="character" w:customStyle="1" w:styleId="CommentSubjectChar">
    <w:name w:val="Comment Subject Char"/>
    <w:basedOn w:val="CommentTextChar"/>
    <w:link w:val="CommentSubject"/>
    <w:uiPriority w:val="99"/>
    <w:semiHidden/>
    <w:rsid w:val="00A40FFF"/>
    <w:rPr>
      <w:b/>
      <w:bCs/>
      <w:sz w:val="20"/>
      <w:szCs w:val="20"/>
    </w:rPr>
  </w:style>
  <w:style w:type="paragraph" w:styleId="DocumentMap">
    <w:name w:val="Document Map"/>
    <w:basedOn w:val="Normal"/>
    <w:link w:val="DocumentMapChar"/>
    <w:uiPriority w:val="99"/>
    <w:semiHidden/>
    <w:unhideWhenUsed/>
    <w:rsid w:val="0037401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374018"/>
    <w:rPr>
      <w:rFonts w:ascii="Times New Roman" w:hAnsi="Times New Roman" w:cs="Times New Roman"/>
      <w:sz w:val="24"/>
      <w:szCs w:val="24"/>
    </w:rPr>
  </w:style>
  <w:style w:type="paragraph" w:styleId="Revision">
    <w:name w:val="Revision"/>
    <w:hidden/>
    <w:uiPriority w:val="99"/>
    <w:semiHidden/>
    <w:rsid w:val="003331A8"/>
    <w:pPr>
      <w:spacing w:after="0" w:line="240" w:lineRule="auto"/>
    </w:pPr>
  </w:style>
  <w:style w:type="character" w:customStyle="1" w:styleId="Heading1Char">
    <w:name w:val="Heading 1 Char"/>
    <w:basedOn w:val="DefaultParagraphFont"/>
    <w:link w:val="Heading1"/>
    <w:uiPriority w:val="9"/>
    <w:rsid w:val="00CD78B1"/>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78B1"/>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F0D"/>
    <w:pPr>
      <w:ind w:left="720"/>
      <w:contextualSpacing/>
    </w:pPr>
  </w:style>
  <w:style w:type="paragraph" w:styleId="Header">
    <w:name w:val="header"/>
    <w:basedOn w:val="Normal"/>
    <w:link w:val="HeaderChar"/>
    <w:uiPriority w:val="99"/>
    <w:unhideWhenUsed/>
    <w:rsid w:val="00BA1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EB5"/>
  </w:style>
  <w:style w:type="paragraph" w:styleId="Footer">
    <w:name w:val="footer"/>
    <w:basedOn w:val="Normal"/>
    <w:link w:val="FooterChar"/>
    <w:uiPriority w:val="99"/>
    <w:unhideWhenUsed/>
    <w:rsid w:val="00BA1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EB5"/>
  </w:style>
  <w:style w:type="paragraph" w:styleId="BalloonText">
    <w:name w:val="Balloon Text"/>
    <w:basedOn w:val="Normal"/>
    <w:link w:val="BalloonTextChar"/>
    <w:uiPriority w:val="99"/>
    <w:semiHidden/>
    <w:unhideWhenUsed/>
    <w:rsid w:val="00BA1E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EB5"/>
    <w:rPr>
      <w:rFonts w:ascii="Tahoma" w:hAnsi="Tahoma" w:cs="Tahoma"/>
      <w:sz w:val="16"/>
      <w:szCs w:val="16"/>
    </w:rPr>
  </w:style>
  <w:style w:type="paragraph" w:customStyle="1" w:styleId="Body">
    <w:name w:val="Body"/>
    <w:rsid w:val="00987E6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customStyle="1" w:styleId="DocID">
    <w:name w:val="DocID"/>
    <w:basedOn w:val="Normal"/>
    <w:next w:val="Footer"/>
    <w:link w:val="DocIDChar"/>
    <w:rsid w:val="007F13BE"/>
    <w:pPr>
      <w:spacing w:after="0" w:line="240" w:lineRule="auto"/>
    </w:pPr>
    <w:rPr>
      <w:rFonts w:ascii="Times New Roman" w:hAnsi="Times New Roman" w:cs="Times New Roman"/>
      <w:color w:val="000000"/>
      <w:sz w:val="16"/>
    </w:rPr>
  </w:style>
  <w:style w:type="character" w:customStyle="1" w:styleId="DocIDChar">
    <w:name w:val="DocID Char"/>
    <w:basedOn w:val="DefaultParagraphFont"/>
    <w:link w:val="DocID"/>
    <w:rsid w:val="007F13BE"/>
    <w:rPr>
      <w:rFonts w:ascii="Times New Roman" w:hAnsi="Times New Roman" w:cs="Times New Roman"/>
      <w:color w:val="000000"/>
      <w:sz w:val="16"/>
    </w:rPr>
  </w:style>
  <w:style w:type="character" w:styleId="CommentReference">
    <w:name w:val="annotation reference"/>
    <w:basedOn w:val="DefaultParagraphFont"/>
    <w:uiPriority w:val="99"/>
    <w:semiHidden/>
    <w:unhideWhenUsed/>
    <w:rsid w:val="00A40FFF"/>
    <w:rPr>
      <w:sz w:val="16"/>
      <w:szCs w:val="16"/>
    </w:rPr>
  </w:style>
  <w:style w:type="paragraph" w:styleId="CommentText">
    <w:name w:val="annotation text"/>
    <w:basedOn w:val="Normal"/>
    <w:link w:val="CommentTextChar"/>
    <w:uiPriority w:val="99"/>
    <w:semiHidden/>
    <w:unhideWhenUsed/>
    <w:rsid w:val="00A40FFF"/>
    <w:pPr>
      <w:spacing w:line="240" w:lineRule="auto"/>
    </w:pPr>
    <w:rPr>
      <w:sz w:val="20"/>
      <w:szCs w:val="20"/>
    </w:rPr>
  </w:style>
  <w:style w:type="character" w:customStyle="1" w:styleId="CommentTextChar">
    <w:name w:val="Comment Text Char"/>
    <w:basedOn w:val="DefaultParagraphFont"/>
    <w:link w:val="CommentText"/>
    <w:uiPriority w:val="99"/>
    <w:semiHidden/>
    <w:rsid w:val="00A40FFF"/>
    <w:rPr>
      <w:sz w:val="20"/>
      <w:szCs w:val="20"/>
    </w:rPr>
  </w:style>
  <w:style w:type="paragraph" w:styleId="CommentSubject">
    <w:name w:val="annotation subject"/>
    <w:basedOn w:val="CommentText"/>
    <w:next w:val="CommentText"/>
    <w:link w:val="CommentSubjectChar"/>
    <w:uiPriority w:val="99"/>
    <w:semiHidden/>
    <w:unhideWhenUsed/>
    <w:rsid w:val="00A40FFF"/>
    <w:rPr>
      <w:b/>
      <w:bCs/>
    </w:rPr>
  </w:style>
  <w:style w:type="character" w:customStyle="1" w:styleId="CommentSubjectChar">
    <w:name w:val="Comment Subject Char"/>
    <w:basedOn w:val="CommentTextChar"/>
    <w:link w:val="CommentSubject"/>
    <w:uiPriority w:val="99"/>
    <w:semiHidden/>
    <w:rsid w:val="00A40FFF"/>
    <w:rPr>
      <w:b/>
      <w:bCs/>
      <w:sz w:val="20"/>
      <w:szCs w:val="20"/>
    </w:rPr>
  </w:style>
  <w:style w:type="paragraph" w:styleId="DocumentMap">
    <w:name w:val="Document Map"/>
    <w:basedOn w:val="Normal"/>
    <w:link w:val="DocumentMapChar"/>
    <w:uiPriority w:val="99"/>
    <w:semiHidden/>
    <w:unhideWhenUsed/>
    <w:rsid w:val="0037401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374018"/>
    <w:rPr>
      <w:rFonts w:ascii="Times New Roman" w:hAnsi="Times New Roman" w:cs="Times New Roman"/>
      <w:sz w:val="24"/>
      <w:szCs w:val="24"/>
    </w:rPr>
  </w:style>
  <w:style w:type="paragraph" w:styleId="Revision">
    <w:name w:val="Revision"/>
    <w:hidden/>
    <w:uiPriority w:val="99"/>
    <w:semiHidden/>
    <w:rsid w:val="003331A8"/>
    <w:pPr>
      <w:spacing w:after="0" w:line="240" w:lineRule="auto"/>
    </w:pPr>
  </w:style>
  <w:style w:type="character" w:customStyle="1" w:styleId="Heading1Char">
    <w:name w:val="Heading 1 Char"/>
    <w:basedOn w:val="DefaultParagraphFont"/>
    <w:link w:val="Heading1"/>
    <w:uiPriority w:val="9"/>
    <w:rsid w:val="00CD78B1"/>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F706F0F-BAAA-41F9-A292-9C0C4C73F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4642</Words>
  <Characters>26466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ACEP</Company>
  <LinksUpToDate>false</LinksUpToDate>
  <CharactersWithSpaces>31046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Gaines</dc:creator>
  <cp:lastModifiedBy>Ed Gaines</cp:lastModifiedBy>
  <cp:revision>2</cp:revision>
  <cp:lastPrinted>2016-10-12T22:15:00Z</cp:lastPrinted>
  <dcterms:created xsi:type="dcterms:W3CDTF">2016-12-22T19:44:00Z</dcterms:created>
  <dcterms:modified xsi:type="dcterms:W3CDTF">2016-12-22T19:44:00Z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Content">
    <vt:lpwstr>0|/|1|.|2|</vt:lpwstr>
  </property>
  <property fmtid="{D5CDD505-2E9C-101B-9397-08002B2CF9AE}" pid="3" name="DocID">
    <vt:lpwstr>Active/43782788.2</vt:lpwstr>
  </property>
  <property fmtid="{D5CDD505-2E9C-101B-9397-08002B2CF9AE}" pid="4" name="WS_TRACKING_ID">
    <vt:lpwstr>b808c518-3b2d-46a0-8ff1-c29c3ad8f810</vt:lpwstr>
  </property>
</Properties>
</file>